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D8D89" w14:textId="4F75AF3F" w:rsidR="00BC2BD0" w:rsidRPr="00BC2BD0" w:rsidRDefault="00BC2BD0" w:rsidP="00BC2BD0">
      <w:pPr>
        <w:spacing w:line="240" w:lineRule="auto"/>
        <w:jc w:val="center"/>
        <w:rPr>
          <w:rFonts w:ascii="Calibri" w:hAnsi="Calibri" w:cs="Calibri"/>
          <w:b/>
          <w:bCs/>
          <w:sz w:val="28"/>
          <w:szCs w:val="28"/>
        </w:rPr>
      </w:pPr>
      <w:r w:rsidRPr="00BC2BD0">
        <w:rPr>
          <w:rFonts w:ascii="Calibri" w:hAnsi="Calibri" w:cs="Calibri"/>
          <w:b/>
          <w:bCs/>
          <w:sz w:val="28"/>
          <w:szCs w:val="28"/>
        </w:rPr>
        <w:t>Deployment Strategies and Site Identification</w:t>
      </w:r>
    </w:p>
    <w:p w14:paraId="17AEBC0E" w14:textId="77777777" w:rsidR="00BC2BD0" w:rsidRDefault="00BC2BD0" w:rsidP="00BC2BD0">
      <w:pPr>
        <w:spacing w:line="240" w:lineRule="auto"/>
        <w:jc w:val="center"/>
      </w:pPr>
    </w:p>
    <w:p w14:paraId="1F3C6F62" w14:textId="2E88EB09" w:rsidR="00F074D9" w:rsidRPr="00BC2BD0" w:rsidRDefault="00F074D9" w:rsidP="00F074D9">
      <w:pPr>
        <w:spacing w:line="240" w:lineRule="auto"/>
        <w:rPr>
          <w:rFonts w:ascii="Calibri" w:hAnsi="Calibri" w:cs="Calibri"/>
          <w:sz w:val="24"/>
          <w:szCs w:val="24"/>
        </w:rPr>
      </w:pPr>
      <w:r w:rsidRPr="00BC2BD0">
        <w:rPr>
          <w:rFonts w:ascii="Calibri" w:hAnsi="Calibri" w:cs="Calibri"/>
          <w:sz w:val="24"/>
          <w:szCs w:val="24"/>
        </w:rPr>
        <w:t>This document provides guiding questions to help determine how and where to deploy electric vehicle (EV) charging infrastructure.</w:t>
      </w:r>
    </w:p>
    <w:p w14:paraId="6C89B70D" w14:textId="77777777" w:rsidR="00F074D9" w:rsidRPr="00BC2BD0" w:rsidRDefault="00F074D9" w:rsidP="00F074D9">
      <w:pPr>
        <w:spacing w:line="240" w:lineRule="auto"/>
        <w:rPr>
          <w:rFonts w:ascii="Calibri" w:hAnsi="Calibri" w:cs="Calibri"/>
          <w:sz w:val="24"/>
          <w:szCs w:val="24"/>
        </w:rPr>
      </w:pPr>
    </w:p>
    <w:p w14:paraId="7A404D41" w14:textId="77777777" w:rsidR="00F074D9" w:rsidRPr="00BC2BD0" w:rsidRDefault="00F074D9" w:rsidP="00F074D9">
      <w:pPr>
        <w:spacing w:line="240" w:lineRule="auto"/>
        <w:rPr>
          <w:rFonts w:ascii="Calibri" w:hAnsi="Calibri" w:cs="Calibri"/>
          <w:sz w:val="24"/>
          <w:szCs w:val="24"/>
          <w:u w:val="single"/>
        </w:rPr>
      </w:pPr>
      <w:r w:rsidRPr="00BC2BD0">
        <w:rPr>
          <w:rFonts w:ascii="Calibri" w:hAnsi="Calibri" w:cs="Calibri"/>
          <w:sz w:val="24"/>
          <w:szCs w:val="24"/>
          <w:u w:val="single"/>
        </w:rPr>
        <w:t>Deployment Strategies</w:t>
      </w:r>
    </w:p>
    <w:p w14:paraId="0FE0A73C" w14:textId="77777777" w:rsidR="00F074D9" w:rsidRPr="00BC2BD0" w:rsidRDefault="00F074D9" w:rsidP="00F074D9">
      <w:pPr>
        <w:numPr>
          <w:ilvl w:val="0"/>
          <w:numId w:val="7"/>
        </w:numPr>
        <w:rPr>
          <w:rFonts w:ascii="Calibri" w:hAnsi="Calibri" w:cs="Calibri"/>
          <w:sz w:val="24"/>
          <w:szCs w:val="24"/>
        </w:rPr>
      </w:pPr>
      <w:r w:rsidRPr="00BC2BD0">
        <w:rPr>
          <w:rFonts w:ascii="Calibri" w:hAnsi="Calibri" w:cs="Calibri"/>
          <w:sz w:val="24"/>
          <w:szCs w:val="24"/>
        </w:rPr>
        <w:t xml:space="preserve">What are your top priorities for public EV charger deployment (e.g., equity, economics, access for people living in multifamily housing, electrification of multimodal options)? </w:t>
      </w:r>
    </w:p>
    <w:p w14:paraId="387C5C93" w14:textId="77777777" w:rsidR="00F074D9" w:rsidRPr="00BC2BD0" w:rsidRDefault="00F074D9" w:rsidP="00F074D9">
      <w:pPr>
        <w:numPr>
          <w:ilvl w:val="0"/>
          <w:numId w:val="7"/>
        </w:numPr>
        <w:rPr>
          <w:rFonts w:ascii="Calibri" w:hAnsi="Calibri" w:cs="Calibri"/>
          <w:color w:val="1F1F1F"/>
          <w:sz w:val="24"/>
          <w:szCs w:val="24"/>
          <w:highlight w:val="white"/>
        </w:rPr>
      </w:pPr>
      <w:r w:rsidRPr="00BC2BD0">
        <w:rPr>
          <w:rFonts w:ascii="Calibri" w:hAnsi="Calibri" w:cs="Calibri"/>
          <w:sz w:val="24"/>
          <w:szCs w:val="24"/>
        </w:rPr>
        <w:t xml:space="preserve">Where do public EV chargers currently exist in your area? You can use the Preliminary Site Assessment Worksheet and the </w:t>
      </w:r>
      <w:hyperlink r:id="rId10" w:anchor="/find/nearest?fuel=ELEC">
        <w:r w:rsidRPr="00BC2BD0">
          <w:rPr>
            <w:rFonts w:ascii="Calibri" w:hAnsi="Calibri" w:cs="Calibri"/>
            <w:color w:val="1155CC"/>
            <w:sz w:val="24"/>
            <w:szCs w:val="24"/>
            <w:highlight w:val="white"/>
            <w:u w:val="single"/>
          </w:rPr>
          <w:t>Alternative Fuels Data Center Electric Vehicle Charging Station Locator</w:t>
        </w:r>
      </w:hyperlink>
      <w:r w:rsidRPr="00BC2BD0">
        <w:rPr>
          <w:rFonts w:ascii="Calibri" w:hAnsi="Calibri" w:cs="Calibri"/>
          <w:color w:val="1F1F1F"/>
          <w:sz w:val="24"/>
          <w:szCs w:val="24"/>
          <w:highlight w:val="white"/>
        </w:rPr>
        <w:t>.</w:t>
      </w:r>
    </w:p>
    <w:p w14:paraId="15F83A96" w14:textId="77777777" w:rsidR="00F074D9" w:rsidRPr="00BC2BD0" w:rsidRDefault="00F074D9" w:rsidP="00F074D9">
      <w:pPr>
        <w:numPr>
          <w:ilvl w:val="0"/>
          <w:numId w:val="7"/>
        </w:numPr>
        <w:rPr>
          <w:rStyle w:val="Hyperlink"/>
          <w:rFonts w:ascii="Calibri" w:hAnsi="Calibri" w:cs="Calibri"/>
          <w:sz w:val="24"/>
          <w:szCs w:val="24"/>
          <w:highlight w:val="white"/>
        </w:rPr>
      </w:pPr>
      <w:r w:rsidRPr="00BC2BD0">
        <w:rPr>
          <w:rFonts w:ascii="Calibri" w:hAnsi="Calibri" w:cs="Calibri"/>
          <w:color w:val="1F1F1F"/>
          <w:sz w:val="24"/>
          <w:szCs w:val="24"/>
          <w:highlight w:val="white"/>
        </w:rPr>
        <w:t xml:space="preserve">Where </w:t>
      </w:r>
      <w:proofErr w:type="gramStart"/>
      <w:r w:rsidRPr="00BC2BD0">
        <w:rPr>
          <w:rFonts w:ascii="Calibri" w:hAnsi="Calibri" w:cs="Calibri"/>
          <w:color w:val="1F1F1F"/>
          <w:sz w:val="24"/>
          <w:szCs w:val="24"/>
          <w:highlight w:val="white"/>
        </w:rPr>
        <w:t>are</w:t>
      </w:r>
      <w:proofErr w:type="gramEnd"/>
      <w:r w:rsidRPr="00BC2BD0">
        <w:rPr>
          <w:rFonts w:ascii="Calibri" w:hAnsi="Calibri" w:cs="Calibri"/>
          <w:color w:val="1F1F1F"/>
          <w:sz w:val="24"/>
          <w:szCs w:val="24"/>
          <w:highlight w:val="white"/>
        </w:rPr>
        <w:t xml:space="preserve"> public EV charging stations planned in your area? Review your state’s National Electric Vehicle Infrastructure (NEVI) Formula Program plan to see where your state department of transportation is planning to deploy stations. Visit the </w:t>
      </w:r>
      <w:hyperlink r:id="rId11" w:anchor="/?search=NEVI&amp;law_type=STATEINC">
        <w:r w:rsidRPr="00BC2BD0">
          <w:rPr>
            <w:rStyle w:val="Hyperlink"/>
            <w:rFonts w:ascii="Calibri" w:hAnsi="Calibri" w:cs="Calibri"/>
            <w:sz w:val="24"/>
            <w:szCs w:val="24"/>
            <w:highlight w:val="white"/>
          </w:rPr>
          <w:t>Alternative Fuels Data Center’s State NEVI Planning website</w:t>
        </w:r>
      </w:hyperlink>
      <w:r w:rsidRPr="00BC2BD0">
        <w:rPr>
          <w:rFonts w:ascii="Calibri" w:hAnsi="Calibri" w:cs="Calibri"/>
          <w:color w:val="1F1F1F"/>
          <w:sz w:val="24"/>
          <w:szCs w:val="24"/>
          <w:highlight w:val="white"/>
        </w:rPr>
        <w:t xml:space="preserve">. </w:t>
      </w:r>
      <w:r w:rsidRPr="00BC2BD0">
        <w:rPr>
          <w:rStyle w:val="Hyperlink"/>
          <w:rFonts w:ascii="Calibri" w:hAnsi="Calibri" w:cs="Calibri"/>
          <w:color w:val="auto"/>
          <w:sz w:val="24"/>
          <w:szCs w:val="24"/>
          <w:highlight w:val="white"/>
          <w:u w:val="none"/>
        </w:rPr>
        <w:t xml:space="preserve">Visit the </w:t>
      </w:r>
      <w:hyperlink r:id="rId12">
        <w:r w:rsidRPr="00BC2BD0">
          <w:rPr>
            <w:rStyle w:val="Hyperlink"/>
            <w:rFonts w:ascii="Calibri" w:hAnsi="Calibri" w:cs="Calibri"/>
            <w:sz w:val="24"/>
            <w:szCs w:val="24"/>
            <w:highlight w:val="white"/>
          </w:rPr>
          <w:t>Federal Highway Administration’s Alternative Fuel Corridors webpage</w:t>
        </w:r>
      </w:hyperlink>
      <w:r w:rsidRPr="00BC2BD0">
        <w:rPr>
          <w:rStyle w:val="Hyperlink"/>
          <w:rFonts w:ascii="Calibri" w:hAnsi="Calibri" w:cs="Calibri"/>
          <w:color w:val="auto"/>
          <w:sz w:val="24"/>
          <w:szCs w:val="24"/>
          <w:highlight w:val="white"/>
          <w:u w:val="none"/>
        </w:rPr>
        <w:t xml:space="preserve"> to see what interstates and highways in your state are designated as electric corridors. </w:t>
      </w:r>
    </w:p>
    <w:p w14:paraId="6EEC5565" w14:textId="77777777" w:rsidR="00F074D9" w:rsidRPr="00BC2BD0" w:rsidRDefault="00F074D9" w:rsidP="00F074D9">
      <w:pPr>
        <w:numPr>
          <w:ilvl w:val="0"/>
          <w:numId w:val="7"/>
        </w:numPr>
        <w:rPr>
          <w:rFonts w:ascii="Calibri" w:hAnsi="Calibri" w:cs="Calibri"/>
          <w:sz w:val="24"/>
          <w:szCs w:val="24"/>
        </w:rPr>
      </w:pPr>
      <w:r w:rsidRPr="00BC2BD0">
        <w:rPr>
          <w:rFonts w:ascii="Calibri" w:hAnsi="Calibri" w:cs="Calibri"/>
          <w:sz w:val="24"/>
          <w:szCs w:val="24"/>
        </w:rPr>
        <w:t xml:space="preserve">Where </w:t>
      </w:r>
      <w:proofErr w:type="gramStart"/>
      <w:r w:rsidRPr="00BC2BD0">
        <w:rPr>
          <w:rFonts w:ascii="Calibri" w:hAnsi="Calibri" w:cs="Calibri"/>
          <w:sz w:val="24"/>
          <w:szCs w:val="24"/>
        </w:rPr>
        <w:t>are</w:t>
      </w:r>
      <w:proofErr w:type="gramEnd"/>
      <w:r w:rsidRPr="00BC2BD0">
        <w:rPr>
          <w:rFonts w:ascii="Calibri" w:hAnsi="Calibri" w:cs="Calibri"/>
          <w:sz w:val="24"/>
          <w:szCs w:val="24"/>
        </w:rPr>
        <w:t xml:space="preserve"> there EV charging gaps in your area?</w:t>
      </w:r>
    </w:p>
    <w:p w14:paraId="7B94F9C6" w14:textId="77777777" w:rsidR="00F074D9" w:rsidRPr="00BC2BD0" w:rsidRDefault="00F074D9" w:rsidP="00F074D9">
      <w:pPr>
        <w:numPr>
          <w:ilvl w:val="0"/>
          <w:numId w:val="3"/>
        </w:numPr>
        <w:rPr>
          <w:rFonts w:ascii="Calibri" w:hAnsi="Calibri" w:cs="Calibri"/>
          <w:sz w:val="24"/>
          <w:szCs w:val="24"/>
        </w:rPr>
      </w:pPr>
      <w:r w:rsidRPr="00BC2BD0">
        <w:rPr>
          <w:rFonts w:ascii="Calibri" w:hAnsi="Calibri" w:cs="Calibri"/>
          <w:sz w:val="24"/>
          <w:szCs w:val="24"/>
        </w:rPr>
        <w:t xml:space="preserve">What is your strategy for determining which locations should have DC fast charging stations versus Level 2 charging stations? </w:t>
      </w:r>
    </w:p>
    <w:p w14:paraId="1D3F2B53" w14:textId="77777777" w:rsidR="00F074D9" w:rsidRPr="00BC2BD0" w:rsidRDefault="00F074D9" w:rsidP="00F074D9">
      <w:pPr>
        <w:numPr>
          <w:ilvl w:val="0"/>
          <w:numId w:val="7"/>
        </w:numPr>
        <w:spacing w:line="240" w:lineRule="auto"/>
        <w:rPr>
          <w:rFonts w:ascii="Calibri" w:hAnsi="Calibri" w:cs="Calibri"/>
          <w:sz w:val="24"/>
          <w:szCs w:val="24"/>
        </w:rPr>
      </w:pPr>
      <w:r w:rsidRPr="00BC2BD0">
        <w:rPr>
          <w:rFonts w:ascii="Calibri" w:hAnsi="Calibri" w:cs="Calibri"/>
          <w:sz w:val="24"/>
          <w:szCs w:val="24"/>
        </w:rPr>
        <w:t>What charging options will best help you reach your goals (e.g., workplace charging, curbside charging, chargers at retail locations, electric car-share depots, municipally owned chargers in areas with lower revenue potential)?</w:t>
      </w:r>
    </w:p>
    <w:p w14:paraId="1B6DD583" w14:textId="77777777" w:rsidR="00F074D9" w:rsidRPr="00BC2BD0" w:rsidRDefault="00F074D9" w:rsidP="00F074D9">
      <w:pPr>
        <w:numPr>
          <w:ilvl w:val="0"/>
          <w:numId w:val="1"/>
        </w:numPr>
        <w:spacing w:line="240" w:lineRule="auto"/>
        <w:rPr>
          <w:rFonts w:ascii="Calibri" w:hAnsi="Calibri" w:cs="Calibri"/>
          <w:sz w:val="24"/>
          <w:szCs w:val="24"/>
        </w:rPr>
      </w:pPr>
      <w:r w:rsidRPr="00BC2BD0">
        <w:rPr>
          <w:rFonts w:ascii="Calibri" w:hAnsi="Calibri" w:cs="Calibri"/>
          <w:sz w:val="24"/>
          <w:szCs w:val="24"/>
        </w:rPr>
        <w:t>Are there opportunities to leverage EV charging stations and associated infrastructure to support other e-mobility strategies such as multimodal hubs, e-bike-share stations, and/or e-car-share, or to support shared-use fleets or services?</w:t>
      </w:r>
    </w:p>
    <w:p w14:paraId="5FA4CB92" w14:textId="61314AA4" w:rsidR="00F074D9" w:rsidRPr="00BC2BD0" w:rsidRDefault="00F074D9" w:rsidP="00F074D9">
      <w:pPr>
        <w:numPr>
          <w:ilvl w:val="0"/>
          <w:numId w:val="1"/>
        </w:numPr>
        <w:spacing w:line="240" w:lineRule="auto"/>
        <w:rPr>
          <w:rFonts w:ascii="Calibri" w:hAnsi="Calibri" w:cs="Calibri"/>
          <w:sz w:val="24"/>
          <w:szCs w:val="24"/>
        </w:rPr>
      </w:pPr>
      <w:r w:rsidRPr="00BC2BD0">
        <w:rPr>
          <w:rFonts w:ascii="Calibri" w:hAnsi="Calibri" w:cs="Calibri"/>
          <w:sz w:val="24"/>
          <w:szCs w:val="24"/>
        </w:rPr>
        <w:t xml:space="preserve">How will you involve community members to prioritize strategies for electrification and EV charging deployment? (See the </w:t>
      </w:r>
      <w:hyperlink r:id="rId13" w:anchor="pb-section-three" w:history="1">
        <w:r w:rsidRPr="000D5B93">
          <w:rPr>
            <w:rStyle w:val="Hyperlink"/>
            <w:rFonts w:ascii="Calibri" w:hAnsi="Calibri" w:cs="Calibri"/>
            <w:sz w:val="24"/>
            <w:szCs w:val="24"/>
          </w:rPr>
          <w:t>Engagement</w:t>
        </w:r>
      </w:hyperlink>
      <w:r w:rsidRPr="00BC2BD0">
        <w:rPr>
          <w:rFonts w:ascii="Calibri" w:hAnsi="Calibri" w:cs="Calibri"/>
          <w:sz w:val="24"/>
          <w:szCs w:val="24"/>
        </w:rPr>
        <w:t xml:space="preserve"> module with guiding questions and resources for community and stakeholder engagement.)</w:t>
      </w:r>
    </w:p>
    <w:p w14:paraId="502276BB" w14:textId="77777777" w:rsidR="00F074D9" w:rsidRPr="00BC2BD0" w:rsidRDefault="00F074D9" w:rsidP="00F074D9">
      <w:pPr>
        <w:numPr>
          <w:ilvl w:val="0"/>
          <w:numId w:val="6"/>
        </w:numPr>
        <w:spacing w:line="240" w:lineRule="auto"/>
        <w:rPr>
          <w:rFonts w:ascii="Calibri" w:hAnsi="Calibri" w:cs="Calibri"/>
          <w:sz w:val="24"/>
          <w:szCs w:val="24"/>
        </w:rPr>
      </w:pPr>
      <w:r w:rsidRPr="00BC2BD0">
        <w:rPr>
          <w:rFonts w:ascii="Calibri" w:hAnsi="Calibri" w:cs="Calibri"/>
          <w:sz w:val="24"/>
          <w:szCs w:val="24"/>
        </w:rPr>
        <w:t xml:space="preserve">If your area has a significant amount of demand (e.g., high seasonal visitor traffic or other high traffic), how will you deploy charging stations to meet this demand? </w:t>
      </w:r>
    </w:p>
    <w:p w14:paraId="5531C3D7" w14:textId="77777777" w:rsidR="00F074D9" w:rsidRPr="00BC2BD0" w:rsidRDefault="00F074D9" w:rsidP="00F074D9">
      <w:pPr>
        <w:numPr>
          <w:ilvl w:val="0"/>
          <w:numId w:val="6"/>
        </w:numPr>
        <w:spacing w:line="240" w:lineRule="auto"/>
        <w:rPr>
          <w:rFonts w:ascii="Calibri" w:hAnsi="Calibri" w:cs="Calibri"/>
          <w:sz w:val="24"/>
          <w:szCs w:val="24"/>
        </w:rPr>
      </w:pPr>
      <w:r w:rsidRPr="00BC2BD0">
        <w:rPr>
          <w:rFonts w:ascii="Calibri" w:hAnsi="Calibri" w:cs="Calibri"/>
          <w:sz w:val="24"/>
          <w:szCs w:val="24"/>
        </w:rPr>
        <w:t>What is the backup plan if private sector charging infrastructure deployment is less than anticipated/needed? Is it possible to add more municipally owned public charging infrastructure as an alternative? Are there incentives that can encourage private sector investment?</w:t>
      </w:r>
    </w:p>
    <w:p w14:paraId="7132FC20" w14:textId="77777777" w:rsidR="00F074D9" w:rsidRPr="00BC2BD0" w:rsidRDefault="00F074D9" w:rsidP="00F074D9">
      <w:pPr>
        <w:spacing w:line="240" w:lineRule="auto"/>
        <w:ind w:left="720"/>
        <w:rPr>
          <w:rFonts w:ascii="Calibri" w:hAnsi="Calibri" w:cs="Calibri"/>
          <w:sz w:val="24"/>
          <w:szCs w:val="24"/>
        </w:rPr>
      </w:pPr>
    </w:p>
    <w:p w14:paraId="4BFF3C7A" w14:textId="77777777" w:rsidR="00F074D9" w:rsidRPr="00BC2BD0" w:rsidRDefault="00F074D9" w:rsidP="00F074D9">
      <w:pPr>
        <w:rPr>
          <w:rFonts w:ascii="Calibri" w:hAnsi="Calibri" w:cs="Calibri"/>
          <w:sz w:val="24"/>
          <w:szCs w:val="24"/>
          <w:u w:val="single"/>
        </w:rPr>
      </w:pPr>
      <w:r w:rsidRPr="00BC2BD0">
        <w:rPr>
          <w:rFonts w:ascii="Calibri" w:hAnsi="Calibri" w:cs="Calibri"/>
          <w:sz w:val="24"/>
          <w:szCs w:val="24"/>
          <w:u w:val="single"/>
        </w:rPr>
        <w:t xml:space="preserve">Site Identification </w:t>
      </w:r>
    </w:p>
    <w:p w14:paraId="19C0010B" w14:textId="77777777" w:rsidR="00F074D9" w:rsidRPr="00BC2BD0" w:rsidRDefault="00F074D9" w:rsidP="00F074D9">
      <w:pPr>
        <w:numPr>
          <w:ilvl w:val="0"/>
          <w:numId w:val="5"/>
        </w:numPr>
        <w:rPr>
          <w:rFonts w:ascii="Calibri" w:hAnsi="Calibri" w:cs="Calibri"/>
          <w:sz w:val="24"/>
          <w:szCs w:val="24"/>
        </w:rPr>
      </w:pPr>
      <w:r w:rsidRPr="00BC2BD0">
        <w:rPr>
          <w:rFonts w:ascii="Calibri" w:hAnsi="Calibri" w:cs="Calibri"/>
          <w:sz w:val="24"/>
          <w:szCs w:val="24"/>
        </w:rPr>
        <w:t xml:space="preserve">How can you involve community members to prioritize areas or sites for EV charging station deployment? </w:t>
      </w:r>
    </w:p>
    <w:p w14:paraId="75F4CBF9" w14:textId="77777777" w:rsidR="00F074D9" w:rsidRPr="00BC2BD0" w:rsidRDefault="00F074D9" w:rsidP="00F074D9">
      <w:pPr>
        <w:numPr>
          <w:ilvl w:val="0"/>
          <w:numId w:val="5"/>
        </w:numPr>
        <w:rPr>
          <w:rFonts w:ascii="Calibri" w:hAnsi="Calibri" w:cs="Calibri"/>
          <w:sz w:val="24"/>
          <w:szCs w:val="24"/>
        </w:rPr>
      </w:pPr>
      <w:r w:rsidRPr="00BC2BD0">
        <w:rPr>
          <w:rFonts w:ascii="Calibri" w:hAnsi="Calibri" w:cs="Calibri"/>
          <w:sz w:val="24"/>
          <w:szCs w:val="24"/>
        </w:rPr>
        <w:lastRenderedPageBreak/>
        <w:t>For EV charging stations in public rights of way, who will own/operate the station (e.g., municipality or third party)?</w:t>
      </w:r>
    </w:p>
    <w:p w14:paraId="4B420C83" w14:textId="77777777" w:rsidR="00F074D9" w:rsidRPr="00BC2BD0" w:rsidRDefault="00F074D9" w:rsidP="00F074D9">
      <w:pPr>
        <w:numPr>
          <w:ilvl w:val="0"/>
          <w:numId w:val="8"/>
        </w:numPr>
        <w:spacing w:line="240" w:lineRule="auto"/>
        <w:rPr>
          <w:rFonts w:ascii="Calibri" w:hAnsi="Calibri" w:cs="Calibri"/>
          <w:sz w:val="24"/>
          <w:szCs w:val="24"/>
        </w:rPr>
      </w:pPr>
      <w:r w:rsidRPr="00BC2BD0">
        <w:rPr>
          <w:rFonts w:ascii="Calibri" w:hAnsi="Calibri" w:cs="Calibri"/>
          <w:sz w:val="24"/>
          <w:szCs w:val="24"/>
        </w:rPr>
        <w:t xml:space="preserve">How will you engage your utility during the EV charger site selection process (e.g., the utility will help identify locations with three-phase power and capacity for DC fast charging or the utility will map substation locations and overlay with future EV charging demand to forecast electricity demand)? </w:t>
      </w:r>
    </w:p>
    <w:p w14:paraId="3FE6DD93" w14:textId="77777777" w:rsidR="00F074D9" w:rsidRPr="00BC2BD0" w:rsidRDefault="00F074D9" w:rsidP="00F074D9">
      <w:pPr>
        <w:spacing w:line="240" w:lineRule="auto"/>
        <w:ind w:left="720"/>
        <w:rPr>
          <w:rFonts w:ascii="Calibri" w:hAnsi="Calibri" w:cs="Calibri"/>
          <w:sz w:val="24"/>
          <w:szCs w:val="24"/>
        </w:rPr>
      </w:pPr>
    </w:p>
    <w:p w14:paraId="16CF1E08" w14:textId="77777777" w:rsidR="00F074D9" w:rsidRPr="00BC2BD0" w:rsidRDefault="00F074D9" w:rsidP="00F074D9">
      <w:pPr>
        <w:numPr>
          <w:ilvl w:val="0"/>
          <w:numId w:val="4"/>
        </w:numPr>
        <w:spacing w:line="240" w:lineRule="auto"/>
        <w:rPr>
          <w:rFonts w:ascii="Calibri" w:hAnsi="Calibri" w:cs="Calibri"/>
          <w:sz w:val="24"/>
          <w:szCs w:val="24"/>
        </w:rPr>
      </w:pPr>
      <w:r w:rsidRPr="00BC2BD0">
        <w:rPr>
          <w:rFonts w:ascii="Calibri" w:hAnsi="Calibri" w:cs="Calibri"/>
          <w:sz w:val="24"/>
          <w:szCs w:val="24"/>
        </w:rPr>
        <w:t xml:space="preserve">For potential municipally owned charger sites, complete an assessment to determine the feasibility of installing charging stations at those locations. Refer to the </w:t>
      </w:r>
      <w:hyperlink r:id="rId14">
        <w:r w:rsidRPr="00BC2BD0">
          <w:rPr>
            <w:rStyle w:val="Hyperlink"/>
            <w:rFonts w:ascii="Calibri" w:hAnsi="Calibri" w:cs="Calibri"/>
            <w:sz w:val="24"/>
            <w:szCs w:val="24"/>
          </w:rPr>
          <w:t>Public EV Charging Station Site Selection Checklist</w:t>
        </w:r>
      </w:hyperlink>
      <w:r w:rsidRPr="00BC2BD0">
        <w:rPr>
          <w:rFonts w:ascii="Calibri" w:hAnsi="Calibri" w:cs="Calibri"/>
          <w:sz w:val="24"/>
          <w:szCs w:val="24"/>
        </w:rPr>
        <w:t xml:space="preserve"> to assess feasibility.</w:t>
      </w:r>
    </w:p>
    <w:p w14:paraId="22BFD347" w14:textId="77777777" w:rsidR="00F074D9" w:rsidRPr="00BC2BD0" w:rsidRDefault="00F074D9" w:rsidP="00F074D9">
      <w:pPr>
        <w:numPr>
          <w:ilvl w:val="0"/>
          <w:numId w:val="2"/>
        </w:numPr>
        <w:rPr>
          <w:rFonts w:ascii="Calibri" w:hAnsi="Calibri" w:cs="Calibri"/>
          <w:sz w:val="24"/>
          <w:szCs w:val="24"/>
          <w:highlight w:val="white"/>
        </w:rPr>
      </w:pPr>
      <w:r w:rsidRPr="00BC2BD0">
        <w:rPr>
          <w:rFonts w:ascii="Calibri" w:hAnsi="Calibri" w:cs="Calibri"/>
          <w:sz w:val="24"/>
          <w:szCs w:val="24"/>
        </w:rPr>
        <w:t xml:space="preserve">For potential municipally owned charger sites, consider safety and accessibility. Review the </w:t>
      </w:r>
      <w:hyperlink r:id="rId15">
        <w:r w:rsidRPr="00BC2BD0">
          <w:rPr>
            <w:rStyle w:val="Hyperlink"/>
            <w:rFonts w:ascii="Calibri" w:hAnsi="Calibri" w:cs="Calibri"/>
            <w:sz w:val="24"/>
            <w:szCs w:val="24"/>
          </w:rPr>
          <w:t>U.S. Department of Energy’s physical site safety best practices resource</w:t>
        </w:r>
      </w:hyperlink>
      <w:r w:rsidRPr="00BC2BD0">
        <w:rPr>
          <w:rFonts w:ascii="Calibri" w:hAnsi="Calibri" w:cs="Calibri"/>
          <w:sz w:val="24"/>
          <w:szCs w:val="24"/>
        </w:rPr>
        <w:t xml:space="preserve"> for additional considerations.</w:t>
      </w:r>
    </w:p>
    <w:p w14:paraId="34191160" w14:textId="77777777" w:rsidR="00F074D9" w:rsidRPr="00BC2BD0" w:rsidRDefault="00F074D9" w:rsidP="00F074D9">
      <w:pPr>
        <w:numPr>
          <w:ilvl w:val="0"/>
          <w:numId w:val="2"/>
        </w:numPr>
        <w:rPr>
          <w:rFonts w:ascii="Calibri" w:hAnsi="Calibri" w:cs="Calibri"/>
          <w:sz w:val="24"/>
          <w:szCs w:val="24"/>
          <w:highlight w:val="white"/>
        </w:rPr>
      </w:pPr>
      <w:r w:rsidRPr="00BC2BD0">
        <w:rPr>
          <w:rFonts w:ascii="Calibri" w:hAnsi="Calibri" w:cs="Calibri"/>
          <w:sz w:val="24"/>
          <w:szCs w:val="24"/>
        </w:rPr>
        <w:t>What barriers or challenges to installing EV charging infrastructure do you anticipate at the identified sites (e.g., minimal demand, cost, supply chain issues, policy challenges such as needing a zoning variance, permit approval process)?</w:t>
      </w:r>
    </w:p>
    <w:p w14:paraId="40BC6DC3" w14:textId="77777777" w:rsidR="00F074D9" w:rsidRPr="00BC2BD0" w:rsidRDefault="00F074D9" w:rsidP="00F074D9">
      <w:pPr>
        <w:numPr>
          <w:ilvl w:val="0"/>
          <w:numId w:val="2"/>
        </w:numPr>
        <w:rPr>
          <w:rFonts w:ascii="Calibri" w:hAnsi="Calibri" w:cs="Calibri"/>
          <w:sz w:val="24"/>
          <w:szCs w:val="24"/>
          <w:highlight w:val="white"/>
        </w:rPr>
      </w:pPr>
      <w:r w:rsidRPr="00BC2BD0">
        <w:rPr>
          <w:rFonts w:ascii="Calibri" w:hAnsi="Calibri" w:cs="Calibri"/>
          <w:sz w:val="24"/>
          <w:szCs w:val="24"/>
        </w:rPr>
        <w:t>How can you as the municipality help overcome these barriers? Are there others with whom you need to work?</w:t>
      </w:r>
    </w:p>
    <w:p w14:paraId="17CB9C2C" w14:textId="77777777" w:rsidR="00F074D9" w:rsidRPr="00BC2BD0" w:rsidRDefault="00F074D9" w:rsidP="00F074D9">
      <w:pPr>
        <w:spacing w:line="240" w:lineRule="auto"/>
        <w:ind w:left="720"/>
        <w:rPr>
          <w:rFonts w:ascii="Calibri" w:hAnsi="Calibri" w:cs="Calibri"/>
          <w:sz w:val="24"/>
          <w:szCs w:val="24"/>
        </w:rPr>
      </w:pPr>
    </w:p>
    <w:p w14:paraId="7932FEA6" w14:textId="77777777" w:rsidR="00F074D9" w:rsidRPr="00BC2BD0" w:rsidRDefault="00F074D9" w:rsidP="00F074D9">
      <w:pPr>
        <w:rPr>
          <w:rFonts w:ascii="Calibri" w:hAnsi="Calibri" w:cs="Calibri"/>
          <w:sz w:val="24"/>
          <w:szCs w:val="24"/>
          <w:u w:val="single"/>
        </w:rPr>
      </w:pPr>
      <w:r w:rsidRPr="00BC2BD0">
        <w:rPr>
          <w:rFonts w:ascii="Calibri" w:hAnsi="Calibri" w:cs="Calibri"/>
          <w:sz w:val="24"/>
          <w:szCs w:val="24"/>
          <w:u w:val="single"/>
        </w:rPr>
        <w:t>Private Sites</w:t>
      </w:r>
    </w:p>
    <w:p w14:paraId="34602F20" w14:textId="77777777" w:rsidR="00F074D9" w:rsidRPr="00BC2BD0" w:rsidRDefault="00F074D9" w:rsidP="00F074D9">
      <w:pPr>
        <w:numPr>
          <w:ilvl w:val="0"/>
          <w:numId w:val="2"/>
        </w:numPr>
        <w:spacing w:line="240" w:lineRule="auto"/>
        <w:rPr>
          <w:rFonts w:ascii="Calibri" w:hAnsi="Calibri" w:cs="Calibri"/>
          <w:sz w:val="24"/>
          <w:szCs w:val="24"/>
        </w:rPr>
      </w:pPr>
      <w:r w:rsidRPr="00BC2BD0">
        <w:rPr>
          <w:rFonts w:ascii="Calibri" w:hAnsi="Calibri" w:cs="Calibri"/>
          <w:sz w:val="24"/>
          <w:szCs w:val="24"/>
        </w:rPr>
        <w:t xml:space="preserve">What strategies will encourage EV charger deployment by private stakeholders or other entities in your jurisdiction (e.g., stakeholder engagement and meeting with key businesses to discuss the benefits of EV charging, updating policies/codes to streamline approvals, mandating that new construction include EV-ready infrastructure)? </w:t>
      </w:r>
    </w:p>
    <w:p w14:paraId="68FCAC2C" w14:textId="77777777" w:rsidR="00F074D9" w:rsidRPr="00BC2BD0" w:rsidRDefault="00F074D9" w:rsidP="00F074D9">
      <w:pPr>
        <w:numPr>
          <w:ilvl w:val="0"/>
          <w:numId w:val="2"/>
        </w:numPr>
        <w:rPr>
          <w:rFonts w:ascii="Calibri" w:hAnsi="Calibri" w:cs="Calibri"/>
          <w:sz w:val="24"/>
          <w:szCs w:val="24"/>
          <w:highlight w:val="white"/>
        </w:rPr>
      </w:pPr>
      <w:r w:rsidRPr="00BC2BD0">
        <w:rPr>
          <w:rFonts w:ascii="Calibri" w:hAnsi="Calibri" w:cs="Calibri"/>
          <w:sz w:val="24"/>
          <w:szCs w:val="24"/>
        </w:rPr>
        <w:t xml:space="preserve">How will you reach out to private site owners, such as multifamily housing or workplaces, to encourage them to install EV chargers for their residents, employees, and/or visitors? </w:t>
      </w:r>
    </w:p>
    <w:p w14:paraId="4066141D" w14:textId="77777777" w:rsidR="00F074D9" w:rsidRPr="00BC2BD0" w:rsidRDefault="00F074D9" w:rsidP="00F074D9">
      <w:pPr>
        <w:numPr>
          <w:ilvl w:val="0"/>
          <w:numId w:val="2"/>
        </w:numPr>
        <w:rPr>
          <w:rFonts w:ascii="Calibri" w:hAnsi="Calibri" w:cs="Calibri"/>
          <w:sz w:val="24"/>
          <w:szCs w:val="24"/>
        </w:rPr>
      </w:pPr>
      <w:r w:rsidRPr="00BC2BD0">
        <w:rPr>
          <w:rFonts w:ascii="Calibri" w:hAnsi="Calibri" w:cs="Calibri"/>
          <w:sz w:val="24"/>
          <w:szCs w:val="24"/>
        </w:rPr>
        <w:t>What resources or materials will you need to effectively connect with private site owners about EV chargers?</w:t>
      </w:r>
    </w:p>
    <w:p w14:paraId="271E673E" w14:textId="77777777" w:rsidR="00F074D9" w:rsidRPr="00BC2BD0" w:rsidRDefault="00F074D9" w:rsidP="00F074D9">
      <w:pPr>
        <w:ind w:left="720"/>
        <w:rPr>
          <w:rFonts w:ascii="Calibri" w:hAnsi="Calibri" w:cs="Calibri"/>
          <w:sz w:val="24"/>
          <w:szCs w:val="24"/>
        </w:rPr>
      </w:pPr>
    </w:p>
    <w:p w14:paraId="546B6CAB" w14:textId="77777777" w:rsidR="00F074D9" w:rsidRPr="00BC2BD0" w:rsidRDefault="00F074D9" w:rsidP="00F074D9">
      <w:pPr>
        <w:spacing w:line="240" w:lineRule="auto"/>
        <w:ind w:left="720"/>
        <w:rPr>
          <w:rFonts w:ascii="Calibri" w:hAnsi="Calibri" w:cs="Calibri"/>
          <w:sz w:val="24"/>
          <w:szCs w:val="24"/>
        </w:rPr>
      </w:pPr>
    </w:p>
    <w:p w14:paraId="0DC08487" w14:textId="77777777" w:rsidR="00A64183" w:rsidRPr="00BC2BD0" w:rsidRDefault="00A64183" w:rsidP="00F074D9">
      <w:pPr>
        <w:rPr>
          <w:rFonts w:ascii="Calibri" w:hAnsi="Calibri" w:cs="Calibri"/>
          <w:sz w:val="24"/>
          <w:szCs w:val="24"/>
        </w:rPr>
      </w:pPr>
    </w:p>
    <w:sectPr w:rsidR="00A64183" w:rsidRPr="00BC2BD0" w:rsidSect="00BA2833">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A9ACB" w14:textId="77777777" w:rsidR="00BA2833" w:rsidRDefault="00BA2833" w:rsidP="00971BEE">
      <w:pPr>
        <w:spacing w:line="240" w:lineRule="auto"/>
      </w:pPr>
      <w:r>
        <w:separator/>
      </w:r>
    </w:p>
  </w:endnote>
  <w:endnote w:type="continuationSeparator" w:id="0">
    <w:p w14:paraId="107D2D4D" w14:textId="77777777" w:rsidR="00BA2833" w:rsidRDefault="00BA2833" w:rsidP="00971B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A71C" w14:textId="77777777" w:rsidR="00D71BCA" w:rsidRPr="00581C2B" w:rsidRDefault="00D71BCA" w:rsidP="00D71BCA">
    <w:pPr>
      <w:pBdr>
        <w:top w:val="nil"/>
        <w:left w:val="nil"/>
        <w:bottom w:val="nil"/>
        <w:right w:val="nil"/>
        <w:between w:val="nil"/>
      </w:pBdr>
      <w:tabs>
        <w:tab w:val="center" w:pos="4680"/>
        <w:tab w:val="right" w:pos="9360"/>
      </w:tabs>
      <w:spacing w:line="240" w:lineRule="auto"/>
      <w:rPr>
        <w:color w:val="000000"/>
        <w:sz w:val="20"/>
        <w:szCs w:val="20"/>
        <w:lang w:val="en-US"/>
      </w:rPr>
    </w:pPr>
    <w:r w:rsidRPr="00581C2B">
      <w:rPr>
        <w:rStyle w:val="normaltextrun"/>
        <w:color w:val="000000"/>
        <w:sz w:val="20"/>
        <w:szCs w:val="20"/>
        <w:shd w:val="clear" w:color="auto" w:fill="FFFFFF"/>
      </w:rPr>
      <w:t>Th</w:t>
    </w:r>
    <w:r>
      <w:rPr>
        <w:rStyle w:val="normaltextrun"/>
        <w:color w:val="000000"/>
        <w:sz w:val="20"/>
        <w:szCs w:val="20"/>
        <w:shd w:val="clear" w:color="auto" w:fill="FFFFFF"/>
      </w:rPr>
      <w:t xml:space="preserve">is </w:t>
    </w:r>
    <w:r w:rsidRPr="00581C2B">
      <w:rPr>
        <w:rStyle w:val="normaltextrun"/>
        <w:color w:val="000000"/>
        <w:sz w:val="20"/>
        <w:szCs w:val="20"/>
        <w:shd w:val="clear" w:color="auto" w:fill="FFFFFF"/>
      </w:rPr>
      <w:t xml:space="preserve">content was adapted from resources developed by </w:t>
    </w:r>
    <w:r>
      <w:rPr>
        <w:rStyle w:val="normaltextrun"/>
        <w:color w:val="000000"/>
        <w:sz w:val="20"/>
        <w:szCs w:val="20"/>
        <w:shd w:val="clear" w:color="auto" w:fill="FFFFFF"/>
      </w:rPr>
      <w:t xml:space="preserve">the </w:t>
    </w:r>
    <w:r w:rsidRPr="00581C2B">
      <w:rPr>
        <w:rStyle w:val="normaltextrun"/>
        <w:color w:val="000000"/>
        <w:sz w:val="20"/>
        <w:szCs w:val="20"/>
        <w:shd w:val="clear" w:color="auto" w:fill="FFFFFF"/>
      </w:rPr>
      <w:t>N</w:t>
    </w:r>
    <w:r>
      <w:rPr>
        <w:rStyle w:val="normaltextrun"/>
        <w:color w:val="000000"/>
        <w:sz w:val="20"/>
        <w:szCs w:val="20"/>
        <w:shd w:val="clear" w:color="auto" w:fill="FFFFFF"/>
      </w:rPr>
      <w:t xml:space="preserve">ational </w:t>
    </w:r>
    <w:r w:rsidRPr="00581C2B">
      <w:rPr>
        <w:rStyle w:val="normaltextrun"/>
        <w:color w:val="000000"/>
        <w:sz w:val="20"/>
        <w:szCs w:val="20"/>
        <w:shd w:val="clear" w:color="auto" w:fill="FFFFFF"/>
      </w:rPr>
      <w:t>R</w:t>
    </w:r>
    <w:r>
      <w:rPr>
        <w:rStyle w:val="normaltextrun"/>
        <w:color w:val="000000"/>
        <w:sz w:val="20"/>
        <w:szCs w:val="20"/>
        <w:shd w:val="clear" w:color="auto" w:fill="FFFFFF"/>
      </w:rPr>
      <w:t xml:space="preserve">enewable </w:t>
    </w:r>
    <w:r w:rsidRPr="00581C2B">
      <w:rPr>
        <w:rStyle w:val="normaltextrun"/>
        <w:color w:val="000000"/>
        <w:sz w:val="20"/>
        <w:szCs w:val="20"/>
        <w:shd w:val="clear" w:color="auto" w:fill="FFFFFF"/>
      </w:rPr>
      <w:t>E</w:t>
    </w:r>
    <w:r>
      <w:rPr>
        <w:rStyle w:val="normaltextrun"/>
        <w:color w:val="000000"/>
        <w:sz w:val="20"/>
        <w:szCs w:val="20"/>
        <w:shd w:val="clear" w:color="auto" w:fill="FFFFFF"/>
      </w:rPr>
      <w:t xml:space="preserve">nergy </w:t>
    </w:r>
    <w:r w:rsidRPr="00581C2B">
      <w:rPr>
        <w:rStyle w:val="normaltextrun"/>
        <w:color w:val="000000"/>
        <w:sz w:val="20"/>
        <w:szCs w:val="20"/>
        <w:shd w:val="clear" w:color="auto" w:fill="FFFFFF"/>
      </w:rPr>
      <w:t>L</w:t>
    </w:r>
    <w:r>
      <w:rPr>
        <w:rStyle w:val="normaltextrun"/>
        <w:color w:val="000000"/>
        <w:sz w:val="20"/>
        <w:szCs w:val="20"/>
        <w:shd w:val="clear" w:color="auto" w:fill="FFFFFF"/>
      </w:rPr>
      <w:t>aboratory</w:t>
    </w:r>
    <w:r w:rsidRPr="00581C2B">
      <w:rPr>
        <w:rStyle w:val="normaltextrun"/>
        <w:color w:val="000000"/>
        <w:sz w:val="20"/>
        <w:szCs w:val="20"/>
        <w:shd w:val="clear" w:color="auto" w:fill="FFFFFF"/>
      </w:rPr>
      <w:t xml:space="preserve"> and W</w:t>
    </w:r>
    <w:r>
      <w:rPr>
        <w:rStyle w:val="normaltextrun"/>
        <w:color w:val="000000"/>
        <w:sz w:val="20"/>
        <w:szCs w:val="20"/>
        <w:shd w:val="clear" w:color="auto" w:fill="FFFFFF"/>
      </w:rPr>
      <w:t xml:space="preserve">orld </w:t>
    </w:r>
    <w:r w:rsidRPr="00581C2B">
      <w:rPr>
        <w:rStyle w:val="normaltextrun"/>
        <w:color w:val="000000"/>
        <w:sz w:val="20"/>
        <w:szCs w:val="20"/>
        <w:shd w:val="clear" w:color="auto" w:fill="FFFFFF"/>
      </w:rPr>
      <w:t>R</w:t>
    </w:r>
    <w:r>
      <w:rPr>
        <w:rStyle w:val="normaltextrun"/>
        <w:color w:val="000000"/>
        <w:sz w:val="20"/>
        <w:szCs w:val="20"/>
        <w:shd w:val="clear" w:color="auto" w:fill="FFFFFF"/>
      </w:rPr>
      <w:t xml:space="preserve">esources </w:t>
    </w:r>
    <w:r w:rsidRPr="00581C2B">
      <w:rPr>
        <w:rStyle w:val="normaltextrun"/>
        <w:color w:val="000000"/>
        <w:sz w:val="20"/>
        <w:szCs w:val="20"/>
        <w:shd w:val="clear" w:color="auto" w:fill="FFFFFF"/>
      </w:rPr>
      <w:t>I</w:t>
    </w:r>
    <w:r>
      <w:rPr>
        <w:rStyle w:val="normaltextrun"/>
        <w:color w:val="000000"/>
        <w:sz w:val="20"/>
        <w:szCs w:val="20"/>
        <w:shd w:val="clear" w:color="auto" w:fill="FFFFFF"/>
      </w:rPr>
      <w:t>nstitute</w:t>
    </w:r>
    <w:r w:rsidRPr="00581C2B">
      <w:rPr>
        <w:rStyle w:val="normaltextrun"/>
        <w:color w:val="000000"/>
        <w:sz w:val="20"/>
        <w:szCs w:val="20"/>
        <w:shd w:val="clear" w:color="auto" w:fill="FFFFFF"/>
      </w:rPr>
      <w:t xml:space="preserve"> as part of the </w:t>
    </w:r>
    <w:hyperlink r:id="rId1" w:tgtFrame="_blank" w:history="1">
      <w:r w:rsidRPr="00581C2B">
        <w:rPr>
          <w:rStyle w:val="normaltextrun"/>
          <w:color w:val="1155CC"/>
          <w:sz w:val="20"/>
          <w:szCs w:val="20"/>
          <w:u w:val="single"/>
          <w:shd w:val="clear" w:color="auto" w:fill="FFFFFF"/>
        </w:rPr>
        <w:t>Clean Energy to Communities (C2C)</w:t>
      </w:r>
    </w:hyperlink>
    <w:r w:rsidRPr="00581C2B">
      <w:rPr>
        <w:rStyle w:val="normaltextrun"/>
        <w:color w:val="000000"/>
        <w:sz w:val="20"/>
        <w:szCs w:val="20"/>
        <w:shd w:val="clear" w:color="auto" w:fill="FFFFFF"/>
      </w:rPr>
      <w:t xml:space="preserve"> peer-learning cohorts and funded by the Joint Office of Energy and Transportation</w:t>
    </w:r>
    <w:r>
      <w:rPr>
        <w:rStyle w:val="normaltextrun"/>
        <w:color w:val="000000"/>
        <w:sz w:val="20"/>
        <w:szCs w:val="20"/>
        <w:shd w:val="clear" w:color="auto" w:fill="FFFFFF"/>
      </w:rPr>
      <w:t xml:space="preserve"> for distribution.  </w:t>
    </w:r>
  </w:p>
  <w:p w14:paraId="20E196F7" w14:textId="77777777" w:rsidR="00971BEE" w:rsidRDefault="00971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B48D" w14:textId="77777777" w:rsidR="00BA2833" w:rsidRDefault="00BA2833" w:rsidP="00971BEE">
      <w:pPr>
        <w:spacing w:line="240" w:lineRule="auto"/>
      </w:pPr>
      <w:r>
        <w:separator/>
      </w:r>
    </w:p>
  </w:footnote>
  <w:footnote w:type="continuationSeparator" w:id="0">
    <w:p w14:paraId="4508D592" w14:textId="77777777" w:rsidR="00BA2833" w:rsidRDefault="00BA2833" w:rsidP="00971B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5C1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BD5BC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6264F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9E3EE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C138D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5F536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E3721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8F0D5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80284290">
    <w:abstractNumId w:val="5"/>
  </w:num>
  <w:num w:numId="2" w16cid:durableId="187181372">
    <w:abstractNumId w:val="4"/>
  </w:num>
  <w:num w:numId="3" w16cid:durableId="758065676">
    <w:abstractNumId w:val="6"/>
  </w:num>
  <w:num w:numId="4" w16cid:durableId="441657467">
    <w:abstractNumId w:val="0"/>
  </w:num>
  <w:num w:numId="5" w16cid:durableId="527958339">
    <w:abstractNumId w:val="1"/>
  </w:num>
  <w:num w:numId="6" w16cid:durableId="671420489">
    <w:abstractNumId w:val="2"/>
  </w:num>
  <w:num w:numId="7" w16cid:durableId="301884303">
    <w:abstractNumId w:val="7"/>
  </w:num>
  <w:num w:numId="8" w16cid:durableId="9499676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183"/>
    <w:rsid w:val="000D5B93"/>
    <w:rsid w:val="000D6BFC"/>
    <w:rsid w:val="001A1F61"/>
    <w:rsid w:val="00360D43"/>
    <w:rsid w:val="00760E89"/>
    <w:rsid w:val="00971BEE"/>
    <w:rsid w:val="00A64183"/>
    <w:rsid w:val="00B6595C"/>
    <w:rsid w:val="00BA2833"/>
    <w:rsid w:val="00BC2BD0"/>
    <w:rsid w:val="00D1293F"/>
    <w:rsid w:val="00D71BCA"/>
    <w:rsid w:val="00F074D9"/>
    <w:rsid w:val="01F74FF7"/>
    <w:rsid w:val="04220D6D"/>
    <w:rsid w:val="05442AA4"/>
    <w:rsid w:val="0BAAC108"/>
    <w:rsid w:val="0D3ED96E"/>
    <w:rsid w:val="0DBBDB32"/>
    <w:rsid w:val="13213DB0"/>
    <w:rsid w:val="1569A7B6"/>
    <w:rsid w:val="16D19E77"/>
    <w:rsid w:val="1BB509BB"/>
    <w:rsid w:val="1CA4CE65"/>
    <w:rsid w:val="1FC084F0"/>
    <w:rsid w:val="22F825B2"/>
    <w:rsid w:val="233F146A"/>
    <w:rsid w:val="23A6F343"/>
    <w:rsid w:val="2493F613"/>
    <w:rsid w:val="262FC674"/>
    <w:rsid w:val="2676B52C"/>
    <w:rsid w:val="2BFD5F6F"/>
    <w:rsid w:val="366D3C1E"/>
    <w:rsid w:val="36FEB0D1"/>
    <w:rsid w:val="39CC673E"/>
    <w:rsid w:val="3E75743D"/>
    <w:rsid w:val="4263377B"/>
    <w:rsid w:val="4317B8CB"/>
    <w:rsid w:val="43E90FD5"/>
    <w:rsid w:val="43FF07DC"/>
    <w:rsid w:val="441EF05C"/>
    <w:rsid w:val="4736A89E"/>
    <w:rsid w:val="48335DD8"/>
    <w:rsid w:val="4C120747"/>
    <w:rsid w:val="4FF8759A"/>
    <w:rsid w:val="5330165C"/>
    <w:rsid w:val="536D1E38"/>
    <w:rsid w:val="54071788"/>
    <w:rsid w:val="540A17ED"/>
    <w:rsid w:val="55B8E98D"/>
    <w:rsid w:val="567CB05C"/>
    <w:rsid w:val="575D953C"/>
    <w:rsid w:val="63E9F125"/>
    <w:rsid w:val="6599DC7D"/>
    <w:rsid w:val="6845784E"/>
    <w:rsid w:val="6C914C06"/>
    <w:rsid w:val="72108A08"/>
    <w:rsid w:val="735047F7"/>
    <w:rsid w:val="772AA783"/>
    <w:rsid w:val="7D117C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8468"/>
  <w15:docId w15:val="{0FF9DBA5-8BB0-4B96-93CE-31299FC0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60E89"/>
    <w:rPr>
      <w:b/>
      <w:bCs/>
    </w:rPr>
  </w:style>
  <w:style w:type="character" w:customStyle="1" w:styleId="CommentSubjectChar">
    <w:name w:val="Comment Subject Char"/>
    <w:basedOn w:val="CommentTextChar"/>
    <w:link w:val="CommentSubject"/>
    <w:uiPriority w:val="99"/>
    <w:semiHidden/>
    <w:rsid w:val="00760E89"/>
    <w:rPr>
      <w:b/>
      <w:bCs/>
      <w:sz w:val="20"/>
      <w:szCs w:val="20"/>
    </w:rPr>
  </w:style>
  <w:style w:type="character" w:styleId="FollowedHyperlink">
    <w:name w:val="FollowedHyperlink"/>
    <w:basedOn w:val="DefaultParagraphFont"/>
    <w:uiPriority w:val="99"/>
    <w:semiHidden/>
    <w:unhideWhenUsed/>
    <w:rsid w:val="00BC2BD0"/>
    <w:rPr>
      <w:color w:val="800080" w:themeColor="followedHyperlink"/>
      <w:u w:val="single"/>
    </w:rPr>
  </w:style>
  <w:style w:type="paragraph" w:styleId="Header">
    <w:name w:val="header"/>
    <w:basedOn w:val="Normal"/>
    <w:link w:val="HeaderChar"/>
    <w:uiPriority w:val="99"/>
    <w:unhideWhenUsed/>
    <w:rsid w:val="00971BEE"/>
    <w:pPr>
      <w:tabs>
        <w:tab w:val="center" w:pos="4680"/>
        <w:tab w:val="right" w:pos="9360"/>
      </w:tabs>
      <w:spacing w:line="240" w:lineRule="auto"/>
    </w:pPr>
  </w:style>
  <w:style w:type="character" w:customStyle="1" w:styleId="HeaderChar">
    <w:name w:val="Header Char"/>
    <w:basedOn w:val="DefaultParagraphFont"/>
    <w:link w:val="Header"/>
    <w:uiPriority w:val="99"/>
    <w:rsid w:val="00971BEE"/>
  </w:style>
  <w:style w:type="paragraph" w:styleId="Footer">
    <w:name w:val="footer"/>
    <w:basedOn w:val="Normal"/>
    <w:link w:val="FooterChar"/>
    <w:uiPriority w:val="99"/>
    <w:unhideWhenUsed/>
    <w:rsid w:val="00971BEE"/>
    <w:pPr>
      <w:tabs>
        <w:tab w:val="center" w:pos="4680"/>
        <w:tab w:val="right" w:pos="9360"/>
      </w:tabs>
      <w:spacing w:line="240" w:lineRule="auto"/>
    </w:pPr>
  </w:style>
  <w:style w:type="character" w:customStyle="1" w:styleId="FooterChar">
    <w:name w:val="Footer Char"/>
    <w:basedOn w:val="DefaultParagraphFont"/>
    <w:link w:val="Footer"/>
    <w:uiPriority w:val="99"/>
    <w:rsid w:val="00971BEE"/>
  </w:style>
  <w:style w:type="character" w:customStyle="1" w:styleId="normaltextrun">
    <w:name w:val="normaltextrun"/>
    <w:basedOn w:val="DefaultParagraphFont"/>
    <w:rsid w:val="00D71BCA"/>
  </w:style>
  <w:style w:type="character" w:styleId="UnresolvedMention">
    <w:name w:val="Unresolved Mention"/>
    <w:basedOn w:val="DefaultParagraphFont"/>
    <w:uiPriority w:val="99"/>
    <w:semiHidden/>
    <w:unhideWhenUsed/>
    <w:rsid w:val="000D5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riveelectric.gov/ev-infrastructure-playboo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hwa.dot.gov/environment/alternative_fuel_corrido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fdc.energy.gov/laws/search/" TargetMode="External"/><Relationship Id="rId5" Type="http://schemas.openxmlformats.org/officeDocument/2006/relationships/styles" Target="styles.xml"/><Relationship Id="rId15" Type="http://schemas.openxmlformats.org/officeDocument/2006/relationships/hyperlink" Target="https://www.energy.gov/sites/default/files/2023-06/LL%20of%20Safety%20Construct%20Demo%20Maint%20US%20DOE%20Sites%20-%20June%202023.pdf" TargetMode="External"/><Relationship Id="rId10" Type="http://schemas.openxmlformats.org/officeDocument/2006/relationships/hyperlink" Target="https://afdc.energy.gov/fuels/electricity_location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riveelectric.gov/files/ev-site-selection.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mcas-proxyweb.mcas.ms/certificate-checker?login=false&amp;originalUrl=http%3A%2F%2Fwww.nrel.gov.mcas.ms%2Fc2c%3FMcasTsid%3D20892&amp;McasCSRF=ad3a8f1cf5807f8c1a1a9a9bd9866b88672e78f51cad48cb3e80f2b6c568da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789A95C2C144DAEDE9671491BC3D5" ma:contentTypeVersion="16" ma:contentTypeDescription="Create a new document." ma:contentTypeScope="" ma:versionID="378ffacf845a80b193b94f48f68735c1">
  <xsd:schema xmlns:xsd="http://www.w3.org/2001/XMLSchema" xmlns:xs="http://www.w3.org/2001/XMLSchema" xmlns:p="http://schemas.microsoft.com/office/2006/metadata/properties" xmlns:ns2="b078a8c4-3a19-4d0d-8bf4-ceaf701cb06e" xmlns:ns3="45586b8d-cf79-482f-b8f4-38ad0fd0bb8b" xmlns:ns4="0a20205c-0631-4ff0-81c6-46eee12fe7e9" targetNamespace="http://schemas.microsoft.com/office/2006/metadata/properties" ma:root="true" ma:fieldsID="91201c395f5851e3e1c1c0d4e2d34e72" ns2:_="" ns3:_="" ns4:_="">
    <xsd:import namespace="b078a8c4-3a19-4d0d-8bf4-ceaf701cb06e"/>
    <xsd:import namespace="45586b8d-cf79-482f-b8f4-38ad0fd0bb8b"/>
    <xsd:import namespace="0a20205c-0631-4ff0-81c6-46eee12fe7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ApprovedBy"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8a8c4-3a19-4d0d-8bf4-ceaf701cb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6d46bd7-4a58-4bc0-a217-7245e6e70419"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ApprovedBy" ma:index="22" nillable="true" ma:displayName="Approved By" ma:description="Green lit by reviewer/modifier" ma:format="Dropdown" ma:list="UserInfo" ma:SharePointGroup="0" ma:internalName="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86b8d-cf79-482f-b8f4-38ad0fd0bb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20205c-0631-4ff0-81c6-46eee12fe7e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0db175c-2f1c-433d-aa79-7a9d82748c75}" ma:internalName="TaxCatchAll" ma:showField="CatchAllData" ma:web="45586b8d-cf79-482f-b8f4-38ad0fd0bb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a20205c-0631-4ff0-81c6-46eee12fe7e9" xsi:nil="true"/>
    <lcf76f155ced4ddcb4097134ff3c332f xmlns="b078a8c4-3a19-4d0d-8bf4-ceaf701cb06e">
      <Terms xmlns="http://schemas.microsoft.com/office/infopath/2007/PartnerControls"/>
    </lcf76f155ced4ddcb4097134ff3c332f>
    <SharedWithUsers xmlns="45586b8d-cf79-482f-b8f4-38ad0fd0bb8b">
      <UserInfo>
        <DisplayName/>
        <AccountId xsi:nil="true"/>
        <AccountType/>
      </UserInfo>
    </SharedWithUsers>
    <MediaLengthInSeconds xmlns="b078a8c4-3a19-4d0d-8bf4-ceaf701cb06e" xsi:nil="true"/>
    <ApprovedBy xmlns="b078a8c4-3a19-4d0d-8bf4-ceaf701cb06e">
      <UserInfo>
        <DisplayName/>
        <AccountId xsi:nil="true"/>
        <AccountType/>
      </UserInfo>
    </Approv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DE073-B263-4CB6-A031-65D579622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8a8c4-3a19-4d0d-8bf4-ceaf701cb06e"/>
    <ds:schemaRef ds:uri="45586b8d-cf79-482f-b8f4-38ad0fd0bb8b"/>
    <ds:schemaRef ds:uri="0a20205c-0631-4ff0-81c6-46eee12fe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11AC1F-09AB-4ED4-AEC3-33CCCAC62DB5}">
  <ds:schemaRefs>
    <ds:schemaRef ds:uri="http://schemas.microsoft.com/office/2006/metadata/properties"/>
    <ds:schemaRef ds:uri="http://schemas.microsoft.com/office/infopath/2007/PartnerControls"/>
    <ds:schemaRef ds:uri="0a20205c-0631-4ff0-81c6-46eee12fe7e9"/>
    <ds:schemaRef ds:uri="b078a8c4-3a19-4d0d-8bf4-ceaf701cb06e"/>
    <ds:schemaRef ds:uri="45586b8d-cf79-482f-b8f4-38ad0fd0bb8b"/>
  </ds:schemaRefs>
</ds:datastoreItem>
</file>

<file path=customXml/itemProps3.xml><?xml version="1.0" encoding="utf-8"?>
<ds:datastoreItem xmlns:ds="http://schemas.openxmlformats.org/officeDocument/2006/customXml" ds:itemID="{569E5C45-AD97-4B0C-AC53-F4EDFAE246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St. Louis-Sanchez, Maria</cp:lastModifiedBy>
  <cp:revision>13</cp:revision>
  <dcterms:created xsi:type="dcterms:W3CDTF">2023-11-22T23:51:00Z</dcterms:created>
  <dcterms:modified xsi:type="dcterms:W3CDTF">2024-03-28T16:30:00Z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0x010100338789A95C2C144DAEDE9671491BC3D5</vt:lpwstr>
  </property>
  <property fmtid="{D5CDD505-2E9C-101B-9397-08002B2CF9AE}" pid="3" name="MediaServiceImageTags">
    <vt:lpwstr/>
  </property>
  <property fmtid="{D5CDD505-2E9C-101B-9397-08002B2CF9AE}" pid="4" name="Order">
    <vt:r8>531300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Approved?">
    <vt:bool>true</vt:bool>
  </property>
  <property fmtid="{D5CDD505-2E9C-101B-9397-08002B2CF9AE}" pid="12" name="MSIP_Label_95965d95-ecc0-4720-b759-1f33c42ed7da_Enabled">
    <vt:lpwstr>true</vt:lpwstr>
  </property>
  <property fmtid="{D5CDD505-2E9C-101B-9397-08002B2CF9AE}" pid="13" name="MSIP_Label_95965d95-ecc0-4720-b759-1f33c42ed7da_SetDate">
    <vt:lpwstr>2024-02-16T01:33:49Z</vt:lpwstr>
  </property>
  <property fmtid="{D5CDD505-2E9C-101B-9397-08002B2CF9AE}" pid="14" name="MSIP_Label_95965d95-ecc0-4720-b759-1f33c42ed7da_Method">
    <vt:lpwstr>Standard</vt:lpwstr>
  </property>
  <property fmtid="{D5CDD505-2E9C-101B-9397-08002B2CF9AE}" pid="15" name="MSIP_Label_95965d95-ecc0-4720-b759-1f33c42ed7da_Name">
    <vt:lpwstr>General</vt:lpwstr>
  </property>
  <property fmtid="{D5CDD505-2E9C-101B-9397-08002B2CF9AE}" pid="16" name="MSIP_Label_95965d95-ecc0-4720-b759-1f33c42ed7da_SiteId">
    <vt:lpwstr>a0f29d7e-28cd-4f54-8442-7885aee7c080</vt:lpwstr>
  </property>
  <property fmtid="{D5CDD505-2E9C-101B-9397-08002B2CF9AE}" pid="17" name="MSIP_Label_95965d95-ecc0-4720-b759-1f33c42ed7da_ActionId">
    <vt:lpwstr>617f9804-6b7e-42a6-b896-72346c571188</vt:lpwstr>
  </property>
  <property fmtid="{D5CDD505-2E9C-101B-9397-08002B2CF9AE}" pid="18" name="MSIP_Label_95965d95-ecc0-4720-b759-1f33c42ed7da_ContentBits">
    <vt:lpwstr>0</vt:lpwstr>
  </property>
</Properties>
</file>