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7373D" w:rsidR="00C90EE5" w:rsidP="00F7373D" w:rsidRDefault="00B27BD3" w14:paraId="70BFD01D" w14:textId="69F881E8">
      <w:pPr>
        <w:jc w:val="center"/>
        <w:rPr>
          <w:rFonts w:asciiTheme="majorHAnsi" w:hAnsiTheme="majorHAnsi" w:cstheme="majorHAnsi"/>
          <w:b/>
          <w:sz w:val="26"/>
          <w:szCs w:val="26"/>
          <w:lang w:val="en-US"/>
        </w:rPr>
      </w:pPr>
      <w:r w:rsidRPr="00F7373D">
        <w:rPr>
          <w:rFonts w:asciiTheme="majorHAnsi" w:hAnsiTheme="majorHAnsi" w:cstheme="majorHAnsi"/>
          <w:b/>
          <w:sz w:val="26"/>
          <w:szCs w:val="26"/>
          <w:lang w:val="en-US"/>
        </w:rPr>
        <w:t xml:space="preserve">Revenue and </w:t>
      </w:r>
      <w:r w:rsidRPr="00F7373D" w:rsidR="003411B5">
        <w:rPr>
          <w:rFonts w:asciiTheme="majorHAnsi" w:hAnsiTheme="majorHAnsi" w:cstheme="majorHAnsi"/>
          <w:b/>
          <w:sz w:val="26"/>
          <w:szCs w:val="26"/>
          <w:lang w:val="en-US"/>
        </w:rPr>
        <w:t>Fee</w:t>
      </w:r>
      <w:r w:rsidRPr="00F7373D">
        <w:rPr>
          <w:rFonts w:asciiTheme="majorHAnsi" w:hAnsiTheme="majorHAnsi" w:cstheme="majorHAnsi"/>
          <w:b/>
          <w:sz w:val="26"/>
          <w:szCs w:val="26"/>
          <w:lang w:val="en-US"/>
        </w:rPr>
        <w:t xml:space="preserve"> Structures</w:t>
      </w:r>
      <w:r w:rsidR="00103F50">
        <w:rPr>
          <w:rFonts w:asciiTheme="majorHAnsi" w:hAnsiTheme="majorHAnsi" w:cstheme="majorHAnsi"/>
          <w:b/>
          <w:sz w:val="26"/>
          <w:szCs w:val="26"/>
          <w:lang w:val="en-US"/>
        </w:rPr>
        <w:t xml:space="preserve"> – Guiding Questions</w:t>
      </w:r>
    </w:p>
    <w:p w:rsidRPr="00F7373D" w:rsidR="00C90EE5" w:rsidP="00F7373D" w:rsidRDefault="00C90EE5" w14:paraId="70BFD01E" w14:textId="77777777">
      <w:pPr>
        <w:rPr>
          <w:rFonts w:asciiTheme="majorHAnsi" w:hAnsiTheme="majorHAnsi" w:cstheme="majorHAnsi"/>
          <w:b/>
          <w:lang w:val="en-US"/>
        </w:rPr>
      </w:pPr>
    </w:p>
    <w:p w:rsidRPr="00FC4D3C" w:rsidR="00F7373D" w:rsidP="00F7373D" w:rsidRDefault="00F7373D" w14:paraId="19F601A0" w14:textId="77777777">
      <w:pPr>
        <w:rPr>
          <w:rFonts w:asciiTheme="majorHAnsi" w:hAnsiTheme="majorHAnsi" w:cstheme="majorHAnsi"/>
          <w:b/>
          <w:bCs/>
          <w:sz w:val="24"/>
          <w:szCs w:val="24"/>
          <w:u w:val="single"/>
          <w:lang w:val="en-US"/>
        </w:rPr>
      </w:pPr>
      <w:r w:rsidRPr="00FC4D3C">
        <w:rPr>
          <w:rFonts w:asciiTheme="majorHAnsi" w:hAnsiTheme="majorHAnsi" w:cstheme="majorHAnsi"/>
          <w:b/>
          <w:bCs/>
          <w:sz w:val="24"/>
          <w:szCs w:val="24"/>
          <w:u w:val="single"/>
          <w:lang w:val="en-US"/>
        </w:rPr>
        <w:t>Background</w:t>
      </w:r>
    </w:p>
    <w:p w:rsidRPr="00FC4D3C" w:rsidR="00C90EE5" w:rsidP="00F7373D" w:rsidRDefault="003411B5" w14:paraId="70BFD01F" w14:textId="0C865EF8">
      <w:pPr>
        <w:rPr>
          <w:rFonts w:asciiTheme="majorHAnsi" w:hAnsiTheme="majorHAnsi" w:cstheme="majorHAnsi"/>
          <w:sz w:val="24"/>
          <w:szCs w:val="24"/>
          <w:lang w:val="en-US"/>
        </w:rPr>
      </w:pPr>
      <w:r w:rsidRPr="00FC4D3C">
        <w:rPr>
          <w:rFonts w:asciiTheme="majorHAnsi" w:hAnsiTheme="majorHAnsi" w:cstheme="majorHAnsi"/>
          <w:sz w:val="24"/>
          <w:szCs w:val="24"/>
          <w:lang w:val="en-US"/>
        </w:rPr>
        <w:t>This document provides guiding questions to help you think through important considerations related to fees and revenue of both private and publicly owned electric vehicle (EV) chargers.</w:t>
      </w:r>
    </w:p>
    <w:p w:rsidRPr="00FC4D3C" w:rsidR="00C90EE5" w:rsidP="00F7373D" w:rsidRDefault="00C90EE5" w14:paraId="70BFD020" w14:textId="77777777">
      <w:pPr>
        <w:rPr>
          <w:rFonts w:asciiTheme="majorHAnsi" w:hAnsiTheme="majorHAnsi" w:cstheme="majorHAnsi"/>
          <w:sz w:val="24"/>
          <w:szCs w:val="24"/>
          <w:lang w:val="en-US"/>
        </w:rPr>
      </w:pPr>
    </w:p>
    <w:p w:rsidRPr="00FC4D3C" w:rsidR="00C90EE5" w:rsidP="00F7373D" w:rsidRDefault="003411B5" w14:paraId="70BFD021" w14:textId="1A2615AD">
      <w:pPr>
        <w:rPr>
          <w:rFonts w:asciiTheme="majorHAnsi" w:hAnsiTheme="majorHAnsi" w:cstheme="majorHAnsi"/>
          <w:b/>
          <w:bCs/>
          <w:sz w:val="24"/>
          <w:szCs w:val="24"/>
          <w:u w:val="single"/>
          <w:lang w:val="en-US"/>
        </w:rPr>
      </w:pPr>
      <w:r w:rsidRPr="00FC4D3C">
        <w:rPr>
          <w:rFonts w:asciiTheme="majorHAnsi" w:hAnsiTheme="majorHAnsi" w:cstheme="majorHAnsi"/>
          <w:b/>
          <w:bCs/>
          <w:sz w:val="24"/>
          <w:szCs w:val="24"/>
          <w:u w:val="single"/>
          <w:lang w:val="en-US"/>
        </w:rPr>
        <w:t>Initial Step</w:t>
      </w:r>
      <w:r w:rsidRPr="00FC4D3C" w:rsidR="00DA73F4">
        <w:rPr>
          <w:rFonts w:asciiTheme="majorHAnsi" w:hAnsiTheme="majorHAnsi" w:cstheme="majorHAnsi"/>
          <w:b/>
          <w:bCs/>
          <w:sz w:val="24"/>
          <w:szCs w:val="24"/>
          <w:u w:val="single"/>
          <w:lang w:val="en-US"/>
        </w:rPr>
        <w:t>s</w:t>
      </w:r>
    </w:p>
    <w:p w:rsidRPr="00FC4D3C" w:rsidR="00F7373D" w:rsidP="00F7373D" w:rsidRDefault="003411B5" w14:paraId="2967635A" w14:textId="77777777">
      <w:pPr>
        <w:rPr>
          <w:rFonts w:asciiTheme="majorHAnsi" w:hAnsiTheme="majorHAnsi" w:cstheme="majorHAnsi"/>
          <w:sz w:val="24"/>
          <w:szCs w:val="24"/>
          <w:lang w:val="en-US"/>
        </w:rPr>
      </w:pPr>
      <w:r w:rsidRPr="00FC4D3C">
        <w:rPr>
          <w:rFonts w:asciiTheme="majorHAnsi" w:hAnsiTheme="majorHAnsi" w:cstheme="majorHAnsi"/>
          <w:sz w:val="24"/>
          <w:szCs w:val="24"/>
          <w:lang w:val="en-US"/>
        </w:rPr>
        <w:t xml:space="preserve">Before diving into the questions in this module, solidify your goals and priorities for EV charger installation. </w:t>
      </w:r>
    </w:p>
    <w:p w:rsidRPr="00FC4D3C" w:rsidR="00C90EE5" w:rsidP="00F7373D" w:rsidRDefault="003411B5" w14:paraId="70BFD022" w14:textId="0DA90D14">
      <w:pPr>
        <w:rPr>
          <w:rFonts w:asciiTheme="majorHAnsi" w:hAnsiTheme="majorHAnsi" w:cstheme="majorHAnsi"/>
          <w:sz w:val="24"/>
          <w:szCs w:val="24"/>
          <w:lang w:val="en-US"/>
        </w:rPr>
      </w:pPr>
      <w:r w:rsidRPr="00FC4D3C">
        <w:rPr>
          <w:rFonts w:asciiTheme="majorHAnsi" w:hAnsiTheme="majorHAnsi" w:cstheme="majorHAnsi"/>
          <w:sz w:val="24"/>
          <w:szCs w:val="24"/>
          <w:lang w:val="en-US"/>
        </w:rPr>
        <w:t>Consider:</w:t>
      </w:r>
    </w:p>
    <w:p w:rsidRPr="00FC4D3C" w:rsidR="004520FE" w:rsidP="00F7373D" w:rsidRDefault="003411B5" w14:paraId="084CDDE9" w14:textId="77777777">
      <w:pPr>
        <w:numPr>
          <w:ilvl w:val="0"/>
          <w:numId w:val="5"/>
        </w:numPr>
        <w:rPr>
          <w:rFonts w:asciiTheme="majorHAnsi" w:hAnsiTheme="majorHAnsi" w:cstheme="majorHAnsi"/>
          <w:sz w:val="24"/>
          <w:szCs w:val="24"/>
          <w:lang w:val="en-US"/>
        </w:rPr>
      </w:pPr>
      <w:r w:rsidRPr="00FC4D3C">
        <w:rPr>
          <w:rFonts w:asciiTheme="majorHAnsi" w:hAnsiTheme="majorHAnsi" w:cstheme="majorHAnsi"/>
          <w:sz w:val="24"/>
          <w:szCs w:val="24"/>
          <w:lang w:val="en-US"/>
        </w:rPr>
        <w:t>How will charging equipment be procured? (For more resources on procurement, see Module 7.)</w:t>
      </w:r>
    </w:p>
    <w:p w:rsidRPr="00FC4D3C" w:rsidR="67EA1E96" w:rsidP="00F7373D" w:rsidRDefault="67EA1E96" w14:paraId="70BFD024" w14:textId="1A108F0E">
      <w:pPr>
        <w:numPr>
          <w:ilvl w:val="0"/>
          <w:numId w:val="5"/>
        </w:numPr>
        <w:rPr>
          <w:rFonts w:asciiTheme="majorHAnsi" w:hAnsiTheme="majorHAnsi" w:cstheme="majorHAnsi"/>
          <w:sz w:val="24"/>
          <w:szCs w:val="24"/>
          <w:lang w:val="en-US"/>
        </w:rPr>
      </w:pPr>
      <w:r w:rsidRPr="00FC4D3C">
        <w:rPr>
          <w:rFonts w:asciiTheme="majorHAnsi" w:hAnsiTheme="majorHAnsi" w:cstheme="majorHAnsi"/>
          <w:sz w:val="24"/>
          <w:szCs w:val="24"/>
          <w:lang w:val="en-US"/>
        </w:rPr>
        <w:t>Does your funding source have requirements related to fees and revenue?</w:t>
      </w:r>
    </w:p>
    <w:p w:rsidRPr="00FC4D3C" w:rsidR="004520FE" w:rsidP="00F7373D" w:rsidRDefault="003411B5" w14:paraId="32EC6B28" w14:textId="77777777">
      <w:pPr>
        <w:numPr>
          <w:ilvl w:val="0"/>
          <w:numId w:val="5"/>
        </w:numPr>
        <w:rPr>
          <w:rFonts w:asciiTheme="majorHAnsi" w:hAnsiTheme="majorHAnsi" w:cstheme="majorHAnsi"/>
          <w:sz w:val="24"/>
          <w:szCs w:val="24"/>
          <w:lang w:val="en-US"/>
        </w:rPr>
      </w:pPr>
      <w:r w:rsidRPr="00FC4D3C">
        <w:rPr>
          <w:rFonts w:asciiTheme="majorHAnsi" w:hAnsiTheme="majorHAnsi" w:cstheme="majorHAnsi"/>
          <w:sz w:val="24"/>
          <w:szCs w:val="24"/>
          <w:lang w:val="en-US"/>
        </w:rPr>
        <w:t>Who will install, own, and operate EV chargers? (Use your answer to this question to determine which set of questions below will be most useful to you.)</w:t>
      </w:r>
    </w:p>
    <w:p w:rsidRPr="00FC4D3C" w:rsidR="1719DA7D" w:rsidP="00F7373D" w:rsidRDefault="1719DA7D" w14:paraId="70BFD028" w14:textId="70CE3C4E">
      <w:pPr>
        <w:numPr>
          <w:ilvl w:val="0"/>
          <w:numId w:val="5"/>
        </w:numPr>
        <w:rPr>
          <w:rFonts w:asciiTheme="majorHAnsi" w:hAnsiTheme="majorHAnsi" w:cstheme="majorHAnsi"/>
          <w:sz w:val="24"/>
          <w:szCs w:val="24"/>
          <w:lang w:val="en-US"/>
        </w:rPr>
      </w:pPr>
      <w:r w:rsidRPr="00FC4D3C">
        <w:rPr>
          <w:rFonts w:asciiTheme="majorHAnsi" w:hAnsiTheme="majorHAnsi" w:cstheme="majorHAnsi"/>
          <w:sz w:val="24"/>
          <w:szCs w:val="24"/>
          <w:lang w:val="en-US"/>
        </w:rPr>
        <w:t xml:space="preserve">Who </w:t>
      </w:r>
      <w:r w:rsidRPr="00FC4D3C" w:rsidR="5FE686F4">
        <w:rPr>
          <w:rFonts w:asciiTheme="majorHAnsi" w:hAnsiTheme="majorHAnsi" w:cstheme="majorHAnsi"/>
          <w:sz w:val="24"/>
          <w:szCs w:val="24"/>
          <w:lang w:val="en-US"/>
        </w:rPr>
        <w:t xml:space="preserve">in your organization </w:t>
      </w:r>
      <w:r w:rsidRPr="00FC4D3C">
        <w:rPr>
          <w:rFonts w:asciiTheme="majorHAnsi" w:hAnsiTheme="majorHAnsi" w:cstheme="majorHAnsi"/>
          <w:sz w:val="24"/>
          <w:szCs w:val="24"/>
          <w:lang w:val="en-US"/>
        </w:rPr>
        <w:t xml:space="preserve">will have access to the </w:t>
      </w:r>
      <w:r w:rsidRPr="00FC4D3C" w:rsidR="004520FE">
        <w:rPr>
          <w:rFonts w:asciiTheme="majorHAnsi" w:hAnsiTheme="majorHAnsi" w:cstheme="majorHAnsi"/>
          <w:sz w:val="24"/>
          <w:szCs w:val="24"/>
          <w:lang w:val="en-US"/>
        </w:rPr>
        <w:t xml:space="preserve">EV charging infrastructure </w:t>
      </w:r>
      <w:r w:rsidRPr="00FC4D3C">
        <w:rPr>
          <w:rFonts w:asciiTheme="majorHAnsi" w:hAnsiTheme="majorHAnsi" w:cstheme="majorHAnsi"/>
          <w:sz w:val="24"/>
          <w:szCs w:val="24"/>
          <w:lang w:val="en-US"/>
        </w:rPr>
        <w:t>web portal that manages public settings, such as price?</w:t>
      </w:r>
    </w:p>
    <w:p w:rsidRPr="00FC4D3C" w:rsidR="004520FE" w:rsidP="00F7373D" w:rsidRDefault="004520FE" w14:paraId="5CF4D288" w14:textId="77777777">
      <w:pPr>
        <w:ind w:left="720"/>
        <w:rPr>
          <w:rFonts w:asciiTheme="majorHAnsi" w:hAnsiTheme="majorHAnsi" w:cstheme="majorHAnsi"/>
          <w:sz w:val="24"/>
          <w:szCs w:val="24"/>
          <w:u w:val="single"/>
          <w:lang w:val="en-US"/>
        </w:rPr>
      </w:pPr>
    </w:p>
    <w:p w:rsidRPr="00FC4D3C" w:rsidR="001A3ECF" w:rsidP="00F7373D" w:rsidRDefault="007A43F0" w14:paraId="7698FAE4" w14:textId="78F2517F">
      <w:pPr>
        <w:rPr>
          <w:rFonts w:asciiTheme="majorHAnsi" w:hAnsiTheme="majorHAnsi" w:cstheme="majorHAnsi"/>
          <w:b/>
          <w:bCs/>
          <w:sz w:val="24"/>
          <w:szCs w:val="24"/>
          <w:u w:val="single"/>
          <w:lang w:val="en-US"/>
        </w:rPr>
      </w:pPr>
      <w:r w:rsidRPr="00FC4D3C">
        <w:rPr>
          <w:rFonts w:asciiTheme="majorHAnsi" w:hAnsiTheme="majorHAnsi" w:cstheme="majorHAnsi"/>
          <w:b/>
          <w:bCs/>
          <w:sz w:val="24"/>
          <w:szCs w:val="24"/>
          <w:u w:val="single"/>
          <w:lang w:val="en-US"/>
        </w:rPr>
        <w:t>Infrastructure Cost Considerations</w:t>
      </w:r>
    </w:p>
    <w:p w:rsidRPr="00FC4D3C" w:rsidR="001A3ECF" w:rsidP="00F7373D" w:rsidRDefault="007A43F0" w14:paraId="70F942BF" w14:textId="77777777">
      <w:pPr>
        <w:pStyle w:val="ListParagraph"/>
        <w:numPr>
          <w:ilvl w:val="0"/>
          <w:numId w:val="6"/>
        </w:numPr>
        <w:rPr>
          <w:rFonts w:asciiTheme="majorHAnsi" w:hAnsiTheme="majorHAnsi" w:cstheme="majorHAnsi"/>
          <w:b/>
          <w:bCs/>
          <w:sz w:val="24"/>
          <w:szCs w:val="24"/>
          <w:lang w:val="en-US"/>
        </w:rPr>
      </w:pPr>
      <w:r w:rsidRPr="00FC4D3C">
        <w:rPr>
          <w:rFonts w:asciiTheme="majorHAnsi" w:hAnsiTheme="majorHAnsi" w:cstheme="majorHAnsi"/>
          <w:sz w:val="24"/>
          <w:szCs w:val="24"/>
          <w:lang w:val="en-US"/>
        </w:rPr>
        <w:t xml:space="preserve">What do your proposed charging stations cost to purchase and install? </w:t>
      </w:r>
    </w:p>
    <w:p w:rsidRPr="00FC4D3C" w:rsidR="001A3ECF" w:rsidP="00F7373D" w:rsidRDefault="007A43F0" w14:paraId="5CBFD575" w14:textId="77777777">
      <w:pPr>
        <w:pStyle w:val="ListParagraph"/>
        <w:numPr>
          <w:ilvl w:val="0"/>
          <w:numId w:val="6"/>
        </w:numPr>
        <w:rPr>
          <w:rFonts w:asciiTheme="majorHAnsi" w:hAnsiTheme="majorHAnsi" w:cstheme="majorHAnsi"/>
          <w:b/>
          <w:bCs/>
          <w:sz w:val="24"/>
          <w:szCs w:val="24"/>
          <w:lang w:val="en-US"/>
        </w:rPr>
      </w:pPr>
      <w:r w:rsidRPr="00FC4D3C">
        <w:rPr>
          <w:rFonts w:asciiTheme="majorHAnsi" w:hAnsiTheme="majorHAnsi" w:cstheme="majorHAnsi"/>
          <w:sz w:val="24"/>
          <w:szCs w:val="24"/>
          <w:lang w:val="en-US"/>
        </w:rPr>
        <w:t>What are the expected operation and maintenance costs?</w:t>
      </w:r>
    </w:p>
    <w:p w:rsidRPr="00FC4D3C" w:rsidR="007A43F0" w:rsidP="00F7373D" w:rsidRDefault="007A43F0" w14:paraId="53C30547" w14:textId="66034D2D">
      <w:pPr>
        <w:pStyle w:val="ListParagraph"/>
        <w:numPr>
          <w:ilvl w:val="0"/>
          <w:numId w:val="6"/>
        </w:numPr>
        <w:rPr>
          <w:rFonts w:asciiTheme="majorHAnsi" w:hAnsiTheme="majorHAnsi" w:cstheme="majorHAnsi"/>
          <w:b/>
          <w:bCs/>
          <w:sz w:val="24"/>
          <w:szCs w:val="24"/>
          <w:lang w:val="en-US"/>
        </w:rPr>
      </w:pPr>
      <w:r w:rsidRPr="00FC4D3C">
        <w:rPr>
          <w:rFonts w:asciiTheme="majorHAnsi" w:hAnsiTheme="majorHAnsi" w:cstheme="majorHAnsi"/>
          <w:sz w:val="24"/>
          <w:szCs w:val="24"/>
          <w:lang w:val="en-US"/>
        </w:rPr>
        <w:t>Does your jurisdiction plan to recover the installation, operation</w:t>
      </w:r>
      <w:r w:rsidRPr="00FC4D3C" w:rsidR="0082370F">
        <w:rPr>
          <w:rFonts w:asciiTheme="majorHAnsi" w:hAnsiTheme="majorHAnsi" w:cstheme="majorHAnsi"/>
          <w:sz w:val="24"/>
          <w:szCs w:val="24"/>
          <w:lang w:val="en-US"/>
        </w:rPr>
        <w:t>,</w:t>
      </w:r>
      <w:r w:rsidRPr="00FC4D3C">
        <w:rPr>
          <w:rFonts w:asciiTheme="majorHAnsi" w:hAnsiTheme="majorHAnsi" w:cstheme="majorHAnsi"/>
          <w:sz w:val="24"/>
          <w:szCs w:val="24"/>
          <w:lang w:val="en-US"/>
        </w:rPr>
        <w:t xml:space="preserve"> and maintenance costs of charging infrastructure? If so, over what time period? How will growing utilization be accounted for while planning for this amortization?</w:t>
      </w:r>
    </w:p>
    <w:p w:rsidRPr="00FC4D3C" w:rsidR="00E70433" w:rsidP="00F7373D" w:rsidRDefault="00E70433" w14:paraId="25B24845" w14:textId="77777777">
      <w:pPr>
        <w:rPr>
          <w:rFonts w:asciiTheme="majorHAnsi" w:hAnsiTheme="majorHAnsi" w:cstheme="majorHAnsi"/>
          <w:b/>
          <w:bCs/>
          <w:sz w:val="24"/>
          <w:szCs w:val="24"/>
          <w:lang w:val="en-US"/>
        </w:rPr>
      </w:pPr>
    </w:p>
    <w:p w:rsidRPr="00FC4D3C" w:rsidR="001A3ECF" w:rsidP="00F7373D" w:rsidRDefault="007A43F0" w14:paraId="2818304A" w14:textId="528DD1B1">
      <w:pPr>
        <w:rPr>
          <w:rFonts w:asciiTheme="majorHAnsi" w:hAnsiTheme="majorHAnsi" w:cstheme="majorHAnsi"/>
          <w:b/>
          <w:bCs/>
          <w:color w:val="000000"/>
          <w:sz w:val="24"/>
          <w:szCs w:val="24"/>
          <w:u w:val="single"/>
          <w:lang w:val="en-US"/>
        </w:rPr>
      </w:pPr>
      <w:r w:rsidRPr="00FC4D3C">
        <w:rPr>
          <w:rFonts w:asciiTheme="majorHAnsi" w:hAnsiTheme="majorHAnsi" w:cstheme="majorHAnsi"/>
          <w:b/>
          <w:bCs/>
          <w:sz w:val="24"/>
          <w:szCs w:val="24"/>
          <w:u w:val="single"/>
          <w:lang w:val="en-US"/>
        </w:rPr>
        <w:t>Utility Rates</w:t>
      </w:r>
    </w:p>
    <w:p w:rsidRPr="00FC4D3C" w:rsidR="001A3ECF" w:rsidP="00F7373D" w:rsidRDefault="007A43F0" w14:paraId="526A9E2F" w14:textId="77777777">
      <w:pPr>
        <w:pStyle w:val="ListParagraph"/>
        <w:numPr>
          <w:ilvl w:val="0"/>
          <w:numId w:val="7"/>
        </w:numPr>
        <w:rPr>
          <w:rFonts w:asciiTheme="majorHAnsi" w:hAnsiTheme="majorHAnsi" w:cstheme="majorHAnsi"/>
          <w:b/>
          <w:bCs/>
          <w:color w:val="000000"/>
          <w:sz w:val="24"/>
          <w:szCs w:val="24"/>
          <w:lang w:val="en-US"/>
        </w:rPr>
      </w:pPr>
      <w:r w:rsidRPr="00FC4D3C">
        <w:rPr>
          <w:rFonts w:asciiTheme="majorHAnsi" w:hAnsiTheme="majorHAnsi" w:cstheme="majorHAnsi"/>
          <w:sz w:val="24"/>
          <w:szCs w:val="24"/>
          <w:lang w:val="en-US"/>
        </w:rPr>
        <w:t xml:space="preserve">Is your utility offering dynamic pricing to incentivize off-peak charging? If so, do the utility program requirements align with how your chargers will be used? </w:t>
      </w:r>
    </w:p>
    <w:p w:rsidRPr="00FC4D3C" w:rsidR="007A43F0" w:rsidP="00F7373D" w:rsidRDefault="007A43F0" w14:paraId="6B7572B7" w14:textId="139B9332">
      <w:pPr>
        <w:pStyle w:val="ListParagraph"/>
        <w:numPr>
          <w:ilvl w:val="0"/>
          <w:numId w:val="7"/>
        </w:numPr>
        <w:rPr>
          <w:rFonts w:asciiTheme="majorHAnsi" w:hAnsiTheme="majorHAnsi" w:cstheme="majorHAnsi"/>
          <w:b/>
          <w:bCs/>
          <w:color w:val="000000"/>
          <w:sz w:val="24"/>
          <w:szCs w:val="24"/>
          <w:lang w:val="en-US"/>
        </w:rPr>
      </w:pPr>
      <w:r w:rsidRPr="00FC4D3C">
        <w:rPr>
          <w:rFonts w:asciiTheme="majorHAnsi" w:hAnsiTheme="majorHAnsi" w:cstheme="majorHAnsi"/>
          <w:sz w:val="24"/>
          <w:szCs w:val="24"/>
          <w:lang w:val="en-US"/>
        </w:rPr>
        <w:t>Will your EV chargers be impacted by utility demand charges? If so, how can you minimize the impact of demand charges through your pricing strategy?</w:t>
      </w:r>
    </w:p>
    <w:p w:rsidRPr="00FC4D3C" w:rsidR="007A43F0" w:rsidP="00F7373D" w:rsidRDefault="007A43F0" w14:paraId="13BED2A4" w14:textId="77777777">
      <w:pPr>
        <w:ind w:left="1440"/>
        <w:rPr>
          <w:rFonts w:asciiTheme="majorHAnsi" w:hAnsiTheme="majorHAnsi" w:cstheme="majorHAnsi"/>
          <w:color w:val="000000" w:themeColor="text1"/>
          <w:sz w:val="24"/>
          <w:szCs w:val="24"/>
          <w:lang w:val="en-US"/>
        </w:rPr>
      </w:pPr>
    </w:p>
    <w:p w:rsidRPr="00FC4D3C" w:rsidR="001A3ECF" w:rsidP="00F7373D" w:rsidRDefault="007A43F0" w14:paraId="432B0BE9" w14:textId="77777777">
      <w:pPr>
        <w:rPr>
          <w:rFonts w:asciiTheme="majorHAnsi" w:hAnsiTheme="majorHAnsi" w:cstheme="majorHAnsi"/>
          <w:b/>
          <w:bCs/>
          <w:color w:val="000000"/>
          <w:sz w:val="24"/>
          <w:szCs w:val="24"/>
          <w:u w:val="single"/>
          <w:lang w:val="en-US"/>
        </w:rPr>
      </w:pPr>
      <w:r w:rsidRPr="00FC4D3C">
        <w:rPr>
          <w:rFonts w:asciiTheme="majorHAnsi" w:hAnsiTheme="majorHAnsi" w:cstheme="majorHAnsi"/>
          <w:b/>
          <w:bCs/>
          <w:sz w:val="24"/>
          <w:szCs w:val="24"/>
          <w:u w:val="single"/>
          <w:lang w:val="en-US"/>
        </w:rPr>
        <w:t>Location and Utilization</w:t>
      </w:r>
    </w:p>
    <w:p w:rsidRPr="00FC4D3C" w:rsidR="001A3ECF" w:rsidP="00F7373D" w:rsidRDefault="007A43F0" w14:paraId="039B2516" w14:textId="02125B52">
      <w:pPr>
        <w:pStyle w:val="ListParagraph"/>
        <w:numPr>
          <w:ilvl w:val="0"/>
          <w:numId w:val="8"/>
        </w:numPr>
        <w:rPr>
          <w:rFonts w:asciiTheme="majorHAnsi" w:hAnsiTheme="majorHAnsi" w:cstheme="majorHAnsi"/>
          <w:b/>
          <w:bCs/>
          <w:color w:val="000000"/>
          <w:sz w:val="24"/>
          <w:szCs w:val="24"/>
          <w:lang w:val="en-US"/>
        </w:rPr>
      </w:pPr>
      <w:r w:rsidRPr="00FC4D3C">
        <w:rPr>
          <w:rFonts w:asciiTheme="majorHAnsi" w:hAnsiTheme="majorHAnsi" w:cstheme="majorHAnsi"/>
          <w:sz w:val="24"/>
          <w:szCs w:val="24"/>
          <w:lang w:val="en-US"/>
        </w:rPr>
        <w:t xml:space="preserve">Will you be selecting sites that are expected to have high traffic or that will fill gaps in the </w:t>
      </w:r>
      <w:r w:rsidRPr="00FC4D3C" w:rsidR="00DA73F4">
        <w:rPr>
          <w:rFonts w:asciiTheme="majorHAnsi" w:hAnsiTheme="majorHAnsi" w:cstheme="majorHAnsi"/>
          <w:sz w:val="24"/>
          <w:szCs w:val="24"/>
          <w:lang w:val="en-US"/>
        </w:rPr>
        <w:t xml:space="preserve">local </w:t>
      </w:r>
      <w:r w:rsidRPr="00FC4D3C">
        <w:rPr>
          <w:rFonts w:asciiTheme="majorHAnsi" w:hAnsiTheme="majorHAnsi" w:cstheme="majorHAnsi"/>
          <w:sz w:val="24"/>
          <w:szCs w:val="24"/>
          <w:lang w:val="en-US"/>
        </w:rPr>
        <w:t xml:space="preserve">charging network but may have lower usage? What are the related implications </w:t>
      </w:r>
      <w:r w:rsidRPr="00FC4D3C" w:rsidR="0000285E">
        <w:rPr>
          <w:rFonts w:asciiTheme="majorHAnsi" w:hAnsiTheme="majorHAnsi" w:cstheme="majorHAnsi"/>
          <w:sz w:val="24"/>
          <w:szCs w:val="24"/>
          <w:lang w:val="en-US"/>
        </w:rPr>
        <w:t>for</w:t>
      </w:r>
      <w:r w:rsidRPr="00FC4D3C">
        <w:rPr>
          <w:rFonts w:asciiTheme="majorHAnsi" w:hAnsiTheme="majorHAnsi" w:cstheme="majorHAnsi"/>
          <w:sz w:val="24"/>
          <w:szCs w:val="24"/>
          <w:lang w:val="en-US"/>
        </w:rPr>
        <w:t xml:space="preserve"> your pricing strategy?</w:t>
      </w:r>
    </w:p>
    <w:p w:rsidRPr="00FC4D3C" w:rsidR="001A3ECF" w:rsidP="00F7373D" w:rsidRDefault="007A43F0" w14:paraId="2372AD92" w14:textId="1546182F">
      <w:pPr>
        <w:pStyle w:val="ListParagraph"/>
        <w:numPr>
          <w:ilvl w:val="0"/>
          <w:numId w:val="8"/>
        </w:numPr>
        <w:rPr>
          <w:rFonts w:asciiTheme="majorHAnsi" w:hAnsiTheme="majorHAnsi" w:cstheme="majorHAnsi"/>
          <w:b/>
          <w:bCs/>
          <w:color w:val="000000"/>
          <w:sz w:val="24"/>
          <w:szCs w:val="24"/>
          <w:lang w:val="en-US"/>
        </w:rPr>
      </w:pPr>
      <w:r w:rsidRPr="00FC4D3C">
        <w:rPr>
          <w:rFonts w:asciiTheme="majorHAnsi" w:hAnsiTheme="majorHAnsi" w:cstheme="majorHAnsi"/>
          <w:sz w:val="24"/>
          <w:szCs w:val="24"/>
          <w:lang w:val="en-US"/>
        </w:rPr>
        <w:lastRenderedPageBreak/>
        <w:t>If you plan to place chargers in both high- and low-traffic areas, will you differentiate your pricing structure for those two types of sites</w:t>
      </w:r>
      <w:r w:rsidRPr="00FC4D3C" w:rsidR="00A11955">
        <w:rPr>
          <w:rFonts w:asciiTheme="majorHAnsi" w:hAnsiTheme="majorHAnsi" w:cstheme="majorHAnsi"/>
          <w:sz w:val="24"/>
          <w:szCs w:val="24"/>
          <w:lang w:val="en-US"/>
        </w:rPr>
        <w:t>,</w:t>
      </w:r>
      <w:r w:rsidRPr="00FC4D3C">
        <w:rPr>
          <w:rFonts w:asciiTheme="majorHAnsi" w:hAnsiTheme="majorHAnsi" w:cstheme="majorHAnsi"/>
          <w:sz w:val="24"/>
          <w:szCs w:val="24"/>
          <w:lang w:val="en-US"/>
        </w:rPr>
        <w:t xml:space="preserve"> or will you use the same pricing structure at all sites?</w:t>
      </w:r>
    </w:p>
    <w:p w:rsidRPr="00FC4D3C" w:rsidR="007A43F0" w:rsidP="00F7373D" w:rsidRDefault="007A43F0" w14:paraId="3A40DED9" w14:textId="552910B4">
      <w:pPr>
        <w:pStyle w:val="ListParagraph"/>
        <w:numPr>
          <w:ilvl w:val="0"/>
          <w:numId w:val="8"/>
        </w:numPr>
        <w:rPr>
          <w:rFonts w:asciiTheme="majorHAnsi" w:hAnsiTheme="majorHAnsi" w:cstheme="majorHAnsi"/>
          <w:b/>
          <w:bCs/>
          <w:color w:val="000000"/>
          <w:sz w:val="24"/>
          <w:szCs w:val="24"/>
          <w:lang w:val="en-US"/>
        </w:rPr>
      </w:pPr>
      <w:r w:rsidRPr="00FC4D3C">
        <w:rPr>
          <w:rFonts w:asciiTheme="majorHAnsi" w:hAnsiTheme="majorHAnsi" w:cstheme="majorHAnsi"/>
          <w:sz w:val="24"/>
          <w:szCs w:val="24"/>
          <w:lang w:val="en-US"/>
        </w:rPr>
        <w:t>Are you interested in offering special rates or loyalty programs to incentivize frequent use of charging stations in less busy areas? If so, how will those lower rates be communicated to incentivize people to travel to those chargers instead?</w:t>
      </w:r>
    </w:p>
    <w:p w:rsidRPr="00FC4D3C" w:rsidR="007A43F0" w:rsidP="00F7373D" w:rsidRDefault="007A43F0" w14:paraId="2AE60B50" w14:textId="77777777">
      <w:pPr>
        <w:rPr>
          <w:rFonts w:asciiTheme="majorHAnsi" w:hAnsiTheme="majorHAnsi" w:cstheme="majorHAnsi"/>
          <w:sz w:val="24"/>
          <w:szCs w:val="24"/>
          <w:lang w:val="en-US"/>
        </w:rPr>
      </w:pPr>
    </w:p>
    <w:p w:rsidRPr="00FC4D3C" w:rsidR="00C90EE5" w:rsidP="00F7373D" w:rsidRDefault="003411B5" w14:paraId="70BFD029" w14:textId="77777777">
      <w:pPr>
        <w:rPr>
          <w:rFonts w:asciiTheme="majorHAnsi" w:hAnsiTheme="majorHAnsi" w:cstheme="majorHAnsi"/>
          <w:b/>
          <w:bCs/>
          <w:sz w:val="24"/>
          <w:szCs w:val="24"/>
          <w:u w:val="single"/>
          <w:lang w:val="en-US"/>
        </w:rPr>
      </w:pPr>
      <w:r w:rsidRPr="00FC4D3C">
        <w:rPr>
          <w:rFonts w:asciiTheme="majorHAnsi" w:hAnsiTheme="majorHAnsi" w:cstheme="majorHAnsi"/>
          <w:b/>
          <w:bCs/>
          <w:sz w:val="24"/>
          <w:szCs w:val="24"/>
          <w:u w:val="single"/>
          <w:lang w:val="en-US"/>
        </w:rPr>
        <w:t>For Privately Owned/Operated Charging Equipment</w:t>
      </w:r>
    </w:p>
    <w:p w:rsidRPr="00FC4D3C" w:rsidR="00931DDE" w:rsidP="00F7373D" w:rsidRDefault="003411B5" w14:paraId="681D1E26" w14:textId="77777777">
      <w:pPr>
        <w:numPr>
          <w:ilvl w:val="0"/>
          <w:numId w:val="2"/>
        </w:numPr>
        <w:rPr>
          <w:rFonts w:asciiTheme="majorHAnsi" w:hAnsiTheme="majorHAnsi" w:cstheme="majorHAnsi"/>
          <w:sz w:val="24"/>
          <w:szCs w:val="24"/>
          <w:lang w:val="en-US"/>
        </w:rPr>
      </w:pPr>
      <w:r w:rsidRPr="00FC4D3C">
        <w:rPr>
          <w:rFonts w:asciiTheme="majorHAnsi" w:hAnsiTheme="majorHAnsi" w:cstheme="majorHAnsi"/>
          <w:sz w:val="24"/>
          <w:szCs w:val="24"/>
          <w:lang w:val="en-US"/>
        </w:rPr>
        <w:t>If the local government does not own or operate an EV charging station, would you be interested in pursuing a revenue-sharing model with a private operator?</w:t>
      </w:r>
      <w:r w:rsidRPr="00FC4D3C" w:rsidR="161CEC7F">
        <w:rPr>
          <w:rFonts w:asciiTheme="majorHAnsi" w:hAnsiTheme="majorHAnsi" w:cstheme="majorHAnsi"/>
          <w:sz w:val="24"/>
          <w:szCs w:val="24"/>
          <w:lang w:val="en-US"/>
        </w:rPr>
        <w:t xml:space="preserve"> </w:t>
      </w:r>
    </w:p>
    <w:p w:rsidRPr="00FC4D3C" w:rsidR="00C90EE5" w:rsidP="00F7373D" w:rsidRDefault="161CEC7F" w14:paraId="70BFD02A" w14:textId="3D1A80D0">
      <w:pPr>
        <w:numPr>
          <w:ilvl w:val="0"/>
          <w:numId w:val="2"/>
        </w:numPr>
        <w:rPr>
          <w:rFonts w:asciiTheme="majorHAnsi" w:hAnsiTheme="majorHAnsi" w:cstheme="majorHAnsi"/>
          <w:sz w:val="24"/>
          <w:szCs w:val="24"/>
          <w:lang w:val="en-US"/>
        </w:rPr>
      </w:pPr>
      <w:r w:rsidRPr="00FC4D3C">
        <w:rPr>
          <w:rFonts w:asciiTheme="majorHAnsi" w:hAnsiTheme="majorHAnsi" w:cstheme="majorHAnsi"/>
          <w:sz w:val="24"/>
          <w:szCs w:val="24"/>
          <w:lang w:val="en-US"/>
        </w:rPr>
        <w:t>If you pursue revenue</w:t>
      </w:r>
      <w:r w:rsidRPr="00FC4D3C" w:rsidR="00A11955">
        <w:rPr>
          <w:rFonts w:asciiTheme="majorHAnsi" w:hAnsiTheme="majorHAnsi" w:cstheme="majorHAnsi"/>
          <w:sz w:val="24"/>
          <w:szCs w:val="24"/>
          <w:lang w:val="en-US"/>
        </w:rPr>
        <w:t xml:space="preserve"> </w:t>
      </w:r>
      <w:r w:rsidRPr="00FC4D3C">
        <w:rPr>
          <w:rFonts w:asciiTheme="majorHAnsi" w:hAnsiTheme="majorHAnsi" w:cstheme="majorHAnsi"/>
          <w:sz w:val="24"/>
          <w:szCs w:val="24"/>
          <w:lang w:val="en-US"/>
        </w:rPr>
        <w:t>sharing, how will you and the vendor determine reasonable division of revenue as operating costs and on-site utilization change over time</w:t>
      </w:r>
      <w:r w:rsidRPr="00FC4D3C" w:rsidR="756F5F17">
        <w:rPr>
          <w:rFonts w:asciiTheme="majorHAnsi" w:hAnsiTheme="majorHAnsi" w:cstheme="majorHAnsi"/>
          <w:sz w:val="24"/>
          <w:szCs w:val="24"/>
          <w:lang w:val="en-US"/>
        </w:rPr>
        <w:t>?</w:t>
      </w:r>
    </w:p>
    <w:p w:rsidRPr="00FC4D3C" w:rsidR="00C90EE5" w:rsidP="00F7373D" w:rsidRDefault="003411B5" w14:paraId="70BFD02B" w14:textId="17B685EC">
      <w:pPr>
        <w:numPr>
          <w:ilvl w:val="0"/>
          <w:numId w:val="2"/>
        </w:numPr>
        <w:rPr>
          <w:rFonts w:asciiTheme="majorHAnsi" w:hAnsiTheme="majorHAnsi" w:cstheme="majorHAnsi"/>
          <w:sz w:val="24"/>
          <w:szCs w:val="24"/>
          <w:lang w:val="en-US"/>
        </w:rPr>
      </w:pPr>
      <w:r w:rsidRPr="00FC4D3C">
        <w:rPr>
          <w:rFonts w:asciiTheme="majorHAnsi" w:hAnsiTheme="majorHAnsi" w:cstheme="majorHAnsi"/>
          <w:sz w:val="24"/>
          <w:szCs w:val="24"/>
          <w:lang w:val="en-US"/>
        </w:rPr>
        <w:t xml:space="preserve">How will developers inform you about changes to the price </w:t>
      </w:r>
      <w:r w:rsidRPr="00FC4D3C" w:rsidR="06738692">
        <w:rPr>
          <w:rFonts w:asciiTheme="majorHAnsi" w:hAnsiTheme="majorHAnsi" w:cstheme="majorHAnsi"/>
          <w:sz w:val="24"/>
          <w:szCs w:val="24"/>
          <w:lang w:val="en-US"/>
        </w:rPr>
        <w:t xml:space="preserve">for </w:t>
      </w:r>
      <w:r w:rsidRPr="00FC4D3C">
        <w:rPr>
          <w:rFonts w:asciiTheme="majorHAnsi" w:hAnsiTheme="majorHAnsi" w:cstheme="majorHAnsi"/>
          <w:sz w:val="24"/>
          <w:szCs w:val="24"/>
          <w:lang w:val="en-US"/>
        </w:rPr>
        <w:t xml:space="preserve">charging </w:t>
      </w:r>
      <w:r w:rsidRPr="00FC4D3C" w:rsidR="6D93002D">
        <w:rPr>
          <w:rFonts w:asciiTheme="majorHAnsi" w:hAnsiTheme="majorHAnsi" w:cstheme="majorHAnsi"/>
          <w:sz w:val="24"/>
          <w:szCs w:val="24"/>
          <w:lang w:val="en-US"/>
        </w:rPr>
        <w:t>services</w:t>
      </w:r>
      <w:r w:rsidRPr="00FC4D3C" w:rsidR="000F0438">
        <w:rPr>
          <w:rFonts w:asciiTheme="majorHAnsi" w:hAnsiTheme="majorHAnsi" w:cstheme="majorHAnsi"/>
          <w:sz w:val="24"/>
          <w:szCs w:val="24"/>
          <w:lang w:val="en-US"/>
        </w:rPr>
        <w:t>,</w:t>
      </w:r>
      <w:r w:rsidRPr="00FC4D3C" w:rsidR="6D93002D">
        <w:rPr>
          <w:rFonts w:asciiTheme="majorHAnsi" w:hAnsiTheme="majorHAnsi" w:cstheme="majorHAnsi"/>
          <w:sz w:val="24"/>
          <w:szCs w:val="24"/>
          <w:lang w:val="en-US"/>
        </w:rPr>
        <w:t xml:space="preserve"> </w:t>
      </w:r>
      <w:r w:rsidRPr="00FC4D3C">
        <w:rPr>
          <w:rFonts w:asciiTheme="majorHAnsi" w:hAnsiTheme="majorHAnsi" w:cstheme="majorHAnsi"/>
          <w:sz w:val="24"/>
          <w:szCs w:val="24"/>
          <w:lang w:val="en-US"/>
        </w:rPr>
        <w:t>and what is the negotiation process?</w:t>
      </w:r>
    </w:p>
    <w:p w:rsidRPr="00FC4D3C" w:rsidR="00C90EE5" w:rsidP="00F7373D" w:rsidRDefault="003411B5" w14:paraId="70BFD02C" w14:textId="7C41D69E">
      <w:pPr>
        <w:numPr>
          <w:ilvl w:val="0"/>
          <w:numId w:val="2"/>
        </w:numPr>
        <w:rPr>
          <w:rFonts w:asciiTheme="majorHAnsi" w:hAnsiTheme="majorHAnsi" w:cstheme="majorHAnsi"/>
          <w:sz w:val="24"/>
          <w:szCs w:val="24"/>
          <w:lang w:val="en-US"/>
        </w:rPr>
      </w:pPr>
      <w:r w:rsidRPr="00FC4D3C">
        <w:rPr>
          <w:rFonts w:asciiTheme="majorHAnsi" w:hAnsiTheme="majorHAnsi" w:cstheme="majorHAnsi"/>
          <w:sz w:val="24"/>
          <w:szCs w:val="24"/>
          <w:lang w:val="en-US"/>
        </w:rPr>
        <w:t xml:space="preserve">Will your jurisdiction charge a fee to operate a charger? </w:t>
      </w:r>
    </w:p>
    <w:p w:rsidRPr="00FC4D3C" w:rsidR="00C90EE5" w:rsidP="00F7373D" w:rsidRDefault="003411B5" w14:paraId="70BFD02D" w14:textId="2A05C196">
      <w:pPr>
        <w:numPr>
          <w:ilvl w:val="0"/>
          <w:numId w:val="2"/>
        </w:numPr>
        <w:rPr>
          <w:rFonts w:asciiTheme="majorHAnsi" w:hAnsiTheme="majorHAnsi" w:cstheme="majorHAnsi"/>
          <w:sz w:val="24"/>
          <w:szCs w:val="24"/>
          <w:lang w:val="en-US"/>
        </w:rPr>
      </w:pPr>
      <w:r w:rsidRPr="00FC4D3C">
        <w:rPr>
          <w:rFonts w:asciiTheme="majorHAnsi" w:hAnsiTheme="majorHAnsi" w:cstheme="majorHAnsi"/>
          <w:sz w:val="24"/>
          <w:szCs w:val="24"/>
          <w:lang w:val="en-US"/>
        </w:rPr>
        <w:t xml:space="preserve">Will the price </w:t>
      </w:r>
      <w:r w:rsidRPr="00FC4D3C" w:rsidR="20286D64">
        <w:rPr>
          <w:rFonts w:asciiTheme="majorHAnsi" w:hAnsiTheme="majorHAnsi" w:cstheme="majorHAnsi"/>
          <w:sz w:val="24"/>
          <w:szCs w:val="24"/>
          <w:lang w:val="en-US"/>
        </w:rPr>
        <w:t xml:space="preserve">for charging </w:t>
      </w:r>
      <w:r w:rsidRPr="00FC4D3C">
        <w:rPr>
          <w:rFonts w:asciiTheme="majorHAnsi" w:hAnsiTheme="majorHAnsi" w:cstheme="majorHAnsi"/>
          <w:sz w:val="24"/>
          <w:szCs w:val="24"/>
          <w:lang w:val="en-US"/>
        </w:rPr>
        <w:t xml:space="preserve">vary based on time of day? </w:t>
      </w:r>
      <w:r w:rsidRPr="00FC4D3C" w:rsidR="0017414E">
        <w:rPr>
          <w:rFonts w:asciiTheme="majorHAnsi" w:hAnsiTheme="majorHAnsi" w:cstheme="majorHAnsi"/>
          <w:sz w:val="24"/>
          <w:szCs w:val="24"/>
          <w:lang w:val="en-US"/>
        </w:rPr>
        <w:t xml:space="preserve">Will </w:t>
      </w:r>
      <w:r w:rsidRPr="00FC4D3C" w:rsidR="000F0438">
        <w:rPr>
          <w:rFonts w:asciiTheme="majorHAnsi" w:hAnsiTheme="majorHAnsi" w:cstheme="majorHAnsi"/>
          <w:sz w:val="24"/>
          <w:szCs w:val="24"/>
          <w:lang w:val="en-US"/>
        </w:rPr>
        <w:t xml:space="preserve">the </w:t>
      </w:r>
      <w:r w:rsidRPr="00FC4D3C" w:rsidR="0017414E">
        <w:rPr>
          <w:rFonts w:asciiTheme="majorHAnsi" w:hAnsiTheme="majorHAnsi" w:cstheme="majorHAnsi"/>
          <w:sz w:val="24"/>
          <w:szCs w:val="24"/>
          <w:lang w:val="en-US"/>
        </w:rPr>
        <w:t xml:space="preserve">price be determined by </w:t>
      </w:r>
      <w:r w:rsidRPr="00FC4D3C" w:rsidR="1A460922">
        <w:rPr>
          <w:rFonts w:asciiTheme="majorHAnsi" w:hAnsiTheme="majorHAnsi" w:cstheme="majorHAnsi"/>
          <w:sz w:val="24"/>
          <w:szCs w:val="24"/>
          <w:lang w:val="en-US"/>
        </w:rPr>
        <w:t>who is charging (e.g., free charging for employees, paid charging for the public)?</w:t>
      </w:r>
    </w:p>
    <w:p w:rsidRPr="00FC4D3C" w:rsidR="00C90EE5" w:rsidP="00F7373D" w:rsidRDefault="003411B5" w14:paraId="70BFD02E" w14:textId="2A8314C6">
      <w:pPr>
        <w:numPr>
          <w:ilvl w:val="0"/>
          <w:numId w:val="2"/>
        </w:numPr>
        <w:rPr>
          <w:rFonts w:asciiTheme="majorHAnsi" w:hAnsiTheme="majorHAnsi" w:cstheme="majorHAnsi"/>
          <w:sz w:val="24"/>
          <w:szCs w:val="24"/>
          <w:lang w:val="en-US"/>
        </w:rPr>
      </w:pPr>
      <w:r w:rsidRPr="00FC4D3C">
        <w:rPr>
          <w:rFonts w:asciiTheme="majorHAnsi" w:hAnsiTheme="majorHAnsi" w:cstheme="majorHAnsi"/>
          <w:sz w:val="24"/>
          <w:szCs w:val="24"/>
          <w:lang w:val="en-US"/>
        </w:rPr>
        <w:t xml:space="preserve">Will a user be charged an </w:t>
      </w:r>
      <w:r w:rsidRPr="00FC4D3C" w:rsidR="30765CBC">
        <w:rPr>
          <w:rFonts w:asciiTheme="majorHAnsi" w:hAnsiTheme="majorHAnsi" w:cstheme="majorHAnsi"/>
          <w:sz w:val="24"/>
          <w:szCs w:val="24"/>
          <w:lang w:val="en-US"/>
        </w:rPr>
        <w:t>“</w:t>
      </w:r>
      <w:r w:rsidRPr="00FC4D3C">
        <w:rPr>
          <w:rFonts w:asciiTheme="majorHAnsi" w:hAnsiTheme="majorHAnsi" w:cstheme="majorHAnsi"/>
          <w:sz w:val="24"/>
          <w:szCs w:val="24"/>
          <w:lang w:val="en-US"/>
        </w:rPr>
        <w:t>idle</w:t>
      </w:r>
      <w:r w:rsidRPr="00FC4D3C" w:rsidR="30765CBC">
        <w:rPr>
          <w:rFonts w:asciiTheme="majorHAnsi" w:hAnsiTheme="majorHAnsi" w:cstheme="majorHAnsi"/>
          <w:sz w:val="24"/>
          <w:szCs w:val="24"/>
          <w:lang w:val="en-US"/>
        </w:rPr>
        <w:t>”</w:t>
      </w:r>
      <w:r w:rsidRPr="00FC4D3C">
        <w:rPr>
          <w:rFonts w:asciiTheme="majorHAnsi" w:hAnsiTheme="majorHAnsi" w:cstheme="majorHAnsi"/>
          <w:sz w:val="24"/>
          <w:szCs w:val="24"/>
          <w:lang w:val="en-US"/>
        </w:rPr>
        <w:t xml:space="preserve"> fee</w:t>
      </w:r>
      <w:r w:rsidRPr="00FC4D3C" w:rsidR="16C8812A">
        <w:rPr>
          <w:rFonts w:asciiTheme="majorHAnsi" w:hAnsiTheme="majorHAnsi" w:cstheme="majorHAnsi"/>
          <w:sz w:val="24"/>
          <w:szCs w:val="24"/>
          <w:lang w:val="en-US"/>
        </w:rPr>
        <w:t xml:space="preserve"> when not charging</w:t>
      </w:r>
      <w:r w:rsidRPr="00FC4D3C">
        <w:rPr>
          <w:rFonts w:asciiTheme="majorHAnsi" w:hAnsiTheme="majorHAnsi" w:cstheme="majorHAnsi"/>
          <w:sz w:val="24"/>
          <w:szCs w:val="24"/>
          <w:lang w:val="en-US"/>
        </w:rPr>
        <w:t>? Should that fee match the destination use case (e.g., airports should not charge idle fees because people do not have the ability to move their car when charging finishes)?</w:t>
      </w:r>
    </w:p>
    <w:p w:rsidRPr="00FC4D3C" w:rsidR="00C90EE5" w:rsidP="00F7373D" w:rsidRDefault="003411B5" w14:paraId="70BFD03D" w14:textId="209E3A3D">
      <w:pPr>
        <w:numPr>
          <w:ilvl w:val="0"/>
          <w:numId w:val="2"/>
        </w:numPr>
        <w:rPr>
          <w:rFonts w:asciiTheme="majorHAnsi" w:hAnsiTheme="majorHAnsi" w:cstheme="majorHAnsi"/>
          <w:color w:val="000000"/>
          <w:sz w:val="24"/>
          <w:szCs w:val="24"/>
          <w:lang w:val="en-US"/>
        </w:rPr>
      </w:pPr>
      <w:r w:rsidRPr="00FC4D3C">
        <w:rPr>
          <w:rFonts w:asciiTheme="majorHAnsi" w:hAnsiTheme="majorHAnsi" w:cstheme="majorHAnsi"/>
          <w:sz w:val="24"/>
          <w:szCs w:val="24"/>
          <w:lang w:val="en-US"/>
        </w:rPr>
        <w:t xml:space="preserve">How could you potentially increase pricing transparency within your local market (e.g., by providing clear, dynamic, and real-time pricing through the user interface or app; requiring clear signage or uniform pricing structures; providing relevant information to the public; or requiring </w:t>
      </w:r>
      <w:r w:rsidRPr="00FC4D3C" w:rsidR="0AC6ECA5">
        <w:rPr>
          <w:rFonts w:asciiTheme="majorHAnsi" w:hAnsiTheme="majorHAnsi" w:cstheme="majorHAnsi"/>
          <w:sz w:val="24"/>
          <w:szCs w:val="24"/>
          <w:lang w:val="en-US"/>
        </w:rPr>
        <w:t xml:space="preserve">vendors </w:t>
      </w:r>
      <w:r w:rsidRPr="00FC4D3C">
        <w:rPr>
          <w:rFonts w:asciiTheme="majorHAnsi" w:hAnsiTheme="majorHAnsi" w:cstheme="majorHAnsi"/>
          <w:sz w:val="24"/>
          <w:szCs w:val="24"/>
          <w:lang w:val="en-US"/>
        </w:rPr>
        <w:t xml:space="preserve">to </w:t>
      </w:r>
      <w:r w:rsidRPr="00FC4D3C" w:rsidR="2862B833">
        <w:rPr>
          <w:rFonts w:asciiTheme="majorHAnsi" w:hAnsiTheme="majorHAnsi" w:cstheme="majorHAnsi"/>
          <w:sz w:val="24"/>
          <w:szCs w:val="24"/>
          <w:lang w:val="en-US"/>
        </w:rPr>
        <w:t>accept multiple payment methods</w:t>
      </w:r>
      <w:r w:rsidRPr="00FC4D3C" w:rsidR="5DD06497">
        <w:rPr>
          <w:rFonts w:asciiTheme="majorHAnsi" w:hAnsiTheme="majorHAnsi" w:cstheme="majorHAnsi"/>
          <w:sz w:val="24"/>
          <w:szCs w:val="24"/>
          <w:lang w:val="en-US"/>
        </w:rPr>
        <w:t xml:space="preserve"> for drivers to pay for charging services</w:t>
      </w:r>
      <w:r w:rsidRPr="00FC4D3C" w:rsidR="2862B833">
        <w:rPr>
          <w:rFonts w:asciiTheme="majorHAnsi" w:hAnsiTheme="majorHAnsi" w:cstheme="majorHAnsi"/>
          <w:sz w:val="24"/>
          <w:szCs w:val="24"/>
          <w:lang w:val="en-US"/>
        </w:rPr>
        <w:t xml:space="preserve">, including </w:t>
      </w:r>
      <w:r w:rsidRPr="00FC4D3C">
        <w:rPr>
          <w:rFonts w:asciiTheme="majorHAnsi" w:hAnsiTheme="majorHAnsi" w:cstheme="majorHAnsi"/>
          <w:sz w:val="24"/>
          <w:szCs w:val="24"/>
          <w:lang w:val="en-US"/>
        </w:rPr>
        <w:t>credit/debit)?</w:t>
      </w:r>
    </w:p>
    <w:sectPr w:rsidRPr="00FC4D3C" w:rsidR="00C90EE5">
      <w:footerReference w:type="default" r:id="rId10"/>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373D" w:rsidP="00F7373D" w:rsidRDefault="00F7373D" w14:paraId="3C1BC276" w14:textId="77777777">
      <w:pPr>
        <w:spacing w:line="240" w:lineRule="auto"/>
      </w:pPr>
      <w:r>
        <w:separator/>
      </w:r>
    </w:p>
  </w:endnote>
  <w:endnote w:type="continuationSeparator" w:id="0">
    <w:p w:rsidR="00F7373D" w:rsidP="00F7373D" w:rsidRDefault="00F7373D" w14:paraId="657219A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81C2B" w:rsidR="00F7373D" w:rsidP="1C71124D" w:rsidRDefault="00F7373D" w14:paraId="6A8AA105" w14:textId="77777777">
    <w:pPr>
      <w:pBdr>
        <w:top w:val="nil" w:color="000000" w:sz="0" w:space="0"/>
        <w:left w:val="nil" w:color="000000" w:sz="0" w:space="0"/>
        <w:bottom w:val="nil" w:color="000000" w:sz="0" w:space="0"/>
        <w:right w:val="nil" w:color="000000" w:sz="0" w:space="0"/>
        <w:between w:val="nil" w:color="000000" w:sz="0" w:space="0"/>
      </w:pBdr>
      <w:tabs>
        <w:tab w:val="center" w:pos="4680"/>
        <w:tab w:val="right" w:pos="9360"/>
      </w:tabs>
      <w:rPr>
        <w:color w:val="000000"/>
        <w:sz w:val="20"/>
        <w:szCs w:val="20"/>
        <w:lang w:val="en-US"/>
      </w:rPr>
    </w:pPr>
    <w:r w:rsidRPr="1C71124D" w:rsidR="1C71124D">
      <w:rPr>
        <w:rStyle w:val="normaltextrun"/>
        <w:color w:val="000000"/>
        <w:sz w:val="20"/>
        <w:szCs w:val="20"/>
        <w:shd w:val="clear" w:color="auto" w:fill="FFFFFF"/>
        <w:lang w:val="en-US"/>
      </w:rPr>
      <w:t>Th</w:t>
    </w:r>
    <w:r w:rsidRPr="1C71124D" w:rsidR="1C71124D">
      <w:rPr>
        <w:rStyle w:val="normaltextrun"/>
        <w:color w:val="000000"/>
        <w:sz w:val="20"/>
        <w:szCs w:val="20"/>
        <w:shd w:val="clear" w:color="auto" w:fill="FFFFFF"/>
        <w:lang w:val="en-US"/>
      </w:rPr>
      <w:t xml:space="preserve">is </w:t>
    </w:r>
    <w:r w:rsidRPr="1C71124D" w:rsidR="1C71124D">
      <w:rPr>
        <w:rStyle w:val="normaltextrun"/>
        <w:color w:val="000000"/>
        <w:sz w:val="20"/>
        <w:szCs w:val="20"/>
        <w:shd w:val="clear" w:color="auto" w:fill="FFFFFF"/>
        <w:lang w:val="en-US"/>
      </w:rPr>
      <w:t xml:space="preserve">content was adapted from resources developed by </w:t>
    </w:r>
    <w:r w:rsidRPr="1C71124D" w:rsidR="1C71124D">
      <w:rPr>
        <w:rStyle w:val="normaltextrun"/>
        <w:color w:val="000000"/>
        <w:sz w:val="20"/>
        <w:szCs w:val="20"/>
        <w:shd w:val="clear" w:color="auto" w:fill="FFFFFF"/>
        <w:lang w:val="en-US"/>
      </w:rPr>
      <w:t xml:space="preserve">the </w:t>
    </w:r>
    <w:r w:rsidRPr="1C71124D" w:rsidR="1C71124D">
      <w:rPr>
        <w:rStyle w:val="normaltextrun"/>
        <w:color w:val="000000"/>
        <w:sz w:val="20"/>
        <w:szCs w:val="20"/>
        <w:shd w:val="clear" w:color="auto" w:fill="FFFFFF"/>
        <w:lang w:val="en-US"/>
      </w:rPr>
      <w:t>N</w:t>
    </w:r>
    <w:r w:rsidRPr="1C71124D" w:rsidR="1C71124D">
      <w:rPr>
        <w:rStyle w:val="normaltextrun"/>
        <w:color w:val="000000"/>
        <w:sz w:val="20"/>
        <w:szCs w:val="20"/>
        <w:shd w:val="clear" w:color="auto" w:fill="FFFFFF"/>
        <w:lang w:val="en-US"/>
      </w:rPr>
      <w:t xml:space="preserve">ational </w:t>
    </w:r>
    <w:r w:rsidRPr="1C71124D" w:rsidR="1C71124D">
      <w:rPr>
        <w:rStyle w:val="normaltextrun"/>
        <w:color w:val="000000"/>
        <w:sz w:val="20"/>
        <w:szCs w:val="20"/>
        <w:shd w:val="clear" w:color="auto" w:fill="FFFFFF"/>
        <w:lang w:val="en-US"/>
      </w:rPr>
      <w:t>R</w:t>
    </w:r>
    <w:r w:rsidRPr="1C71124D" w:rsidR="1C71124D">
      <w:rPr>
        <w:rStyle w:val="normaltextrun"/>
        <w:color w:val="000000"/>
        <w:sz w:val="20"/>
        <w:szCs w:val="20"/>
        <w:shd w:val="clear" w:color="auto" w:fill="FFFFFF"/>
        <w:lang w:val="en-US"/>
      </w:rPr>
      <w:t xml:space="preserve">enewable </w:t>
    </w:r>
    <w:r w:rsidRPr="1C71124D" w:rsidR="1C71124D">
      <w:rPr>
        <w:rStyle w:val="normaltextrun"/>
        <w:color w:val="000000"/>
        <w:sz w:val="20"/>
        <w:szCs w:val="20"/>
        <w:shd w:val="clear" w:color="auto" w:fill="FFFFFF"/>
        <w:lang w:val="en-US"/>
      </w:rPr>
      <w:t>E</w:t>
    </w:r>
    <w:r w:rsidRPr="1C71124D" w:rsidR="1C71124D">
      <w:rPr>
        <w:rStyle w:val="normaltextrun"/>
        <w:color w:val="000000"/>
        <w:sz w:val="20"/>
        <w:szCs w:val="20"/>
        <w:shd w:val="clear" w:color="auto" w:fill="FFFFFF"/>
        <w:lang w:val="en-US"/>
      </w:rPr>
      <w:t xml:space="preserve">nergy </w:t>
    </w:r>
    <w:r w:rsidRPr="1C71124D" w:rsidR="1C71124D">
      <w:rPr>
        <w:rStyle w:val="normaltextrun"/>
        <w:color w:val="000000"/>
        <w:sz w:val="20"/>
        <w:szCs w:val="20"/>
        <w:shd w:val="clear" w:color="auto" w:fill="FFFFFF"/>
        <w:lang w:val="en-US"/>
      </w:rPr>
      <w:t>L</w:t>
    </w:r>
    <w:r w:rsidRPr="1C71124D" w:rsidR="1C71124D">
      <w:rPr>
        <w:rStyle w:val="normaltextrun"/>
        <w:color w:val="000000"/>
        <w:sz w:val="20"/>
        <w:szCs w:val="20"/>
        <w:shd w:val="clear" w:color="auto" w:fill="FFFFFF"/>
        <w:lang w:val="en-US"/>
      </w:rPr>
      <w:t>aboratory</w:t>
    </w:r>
    <w:r w:rsidRPr="1C71124D" w:rsidR="1C71124D">
      <w:rPr>
        <w:rStyle w:val="normaltextrun"/>
        <w:color w:val="000000"/>
        <w:sz w:val="20"/>
        <w:szCs w:val="20"/>
        <w:shd w:val="clear" w:color="auto" w:fill="FFFFFF"/>
        <w:lang w:val="en-US"/>
      </w:rPr>
      <w:t xml:space="preserve"> and W</w:t>
    </w:r>
    <w:r w:rsidRPr="1C71124D" w:rsidR="1C71124D">
      <w:rPr>
        <w:rStyle w:val="normaltextrun"/>
        <w:color w:val="000000"/>
        <w:sz w:val="20"/>
        <w:szCs w:val="20"/>
        <w:shd w:val="clear" w:color="auto" w:fill="FFFFFF"/>
        <w:lang w:val="en-US"/>
      </w:rPr>
      <w:t xml:space="preserve">orld </w:t>
    </w:r>
    <w:r w:rsidRPr="1C71124D" w:rsidR="1C71124D">
      <w:rPr>
        <w:rStyle w:val="normaltextrun"/>
        <w:color w:val="000000"/>
        <w:sz w:val="20"/>
        <w:szCs w:val="20"/>
        <w:shd w:val="clear" w:color="auto" w:fill="FFFFFF"/>
        <w:lang w:val="en-US"/>
      </w:rPr>
      <w:t>R</w:t>
    </w:r>
    <w:r w:rsidRPr="1C71124D" w:rsidR="1C71124D">
      <w:rPr>
        <w:rStyle w:val="normaltextrun"/>
        <w:color w:val="000000"/>
        <w:sz w:val="20"/>
        <w:szCs w:val="20"/>
        <w:shd w:val="clear" w:color="auto" w:fill="FFFFFF"/>
        <w:lang w:val="en-US"/>
      </w:rPr>
      <w:t xml:space="preserve">esources </w:t>
    </w:r>
    <w:r w:rsidRPr="1C71124D" w:rsidR="1C71124D">
      <w:rPr>
        <w:rStyle w:val="normaltextrun"/>
        <w:color w:val="000000"/>
        <w:sz w:val="20"/>
        <w:szCs w:val="20"/>
        <w:shd w:val="clear" w:color="auto" w:fill="FFFFFF"/>
        <w:lang w:val="en-US"/>
      </w:rPr>
      <w:t>I</w:t>
    </w:r>
    <w:r w:rsidRPr="1C71124D" w:rsidR="1C71124D">
      <w:rPr>
        <w:rStyle w:val="normaltextrun"/>
        <w:color w:val="000000"/>
        <w:sz w:val="20"/>
        <w:szCs w:val="20"/>
        <w:shd w:val="clear" w:color="auto" w:fill="FFFFFF"/>
        <w:lang w:val="en-US"/>
      </w:rPr>
      <w:t>nstitute</w:t>
    </w:r>
    <w:r w:rsidRPr="1C71124D" w:rsidR="1C71124D">
      <w:rPr>
        <w:rStyle w:val="normaltextrun"/>
        <w:color w:val="000000"/>
        <w:sz w:val="20"/>
        <w:szCs w:val="20"/>
        <w:shd w:val="clear" w:color="auto" w:fill="FFFFFF"/>
        <w:lang w:val="en-US"/>
      </w:rPr>
      <w:t xml:space="preserve"> as part of the </w:t>
    </w:r>
    <w:hyperlink w:tgtFrame="_blank" w:history="1" r:id="R2d99f68d6c20419e">
      <w:r w:rsidRPr="1C71124D" w:rsidR="1C71124D">
        <w:rPr>
          <w:rStyle w:val="normaltextrun"/>
          <w:color w:val="1155CC"/>
          <w:sz w:val="20"/>
          <w:szCs w:val="20"/>
          <w:u w:val="single"/>
          <w:shd w:val="clear" w:color="auto" w:fill="FFFFFF"/>
          <w:lang w:val="en-US"/>
        </w:rPr>
        <w:t>Clean Energy to Communities (C2C)</w:t>
      </w:r>
    </w:hyperlink>
    <w:r w:rsidRPr="1C71124D" w:rsidR="1C71124D">
      <w:rPr>
        <w:rStyle w:val="normaltextrun"/>
        <w:color w:val="000000"/>
        <w:sz w:val="20"/>
        <w:szCs w:val="20"/>
        <w:shd w:val="clear" w:color="auto" w:fill="FFFFFF"/>
        <w:lang w:val="en-US"/>
      </w:rPr>
      <w:t xml:space="preserve"> peer-learning cohorts and funded by the Joint Office of Energy and Transportation</w:t>
    </w:r>
    <w:r w:rsidRPr="1C71124D" w:rsidR="1C71124D">
      <w:rPr>
        <w:rStyle w:val="normaltextrun"/>
        <w:color w:val="000000"/>
        <w:sz w:val="20"/>
        <w:szCs w:val="20"/>
        <w:shd w:val="clear" w:color="auto" w:fill="FFFFFF"/>
        <w:lang w:val="en-US"/>
      </w:rPr>
      <w:t xml:space="preserve"> for distribution</w:t>
    </w:r>
    <w:r w:rsidRPr="1C71124D" w:rsidR="1C71124D">
      <w:rPr>
        <w:rStyle w:val="normaltextrun"/>
        <w:color w:val="000000"/>
        <w:sz w:val="20"/>
        <w:szCs w:val="20"/>
        <w:shd w:val="clear" w:color="auto" w:fill="FFFFFF"/>
        <w:lang w:val="en-US"/>
      </w:rPr>
      <w:t xml:space="preserve">.  </w:t>
    </w:r>
  </w:p>
  <w:p w:rsidR="00F7373D" w:rsidRDefault="00F7373D" w14:paraId="635755C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373D" w:rsidP="00F7373D" w:rsidRDefault="00F7373D" w14:paraId="741B547F" w14:textId="77777777">
      <w:pPr>
        <w:spacing w:line="240" w:lineRule="auto"/>
      </w:pPr>
      <w:r>
        <w:separator/>
      </w:r>
    </w:p>
  </w:footnote>
  <w:footnote w:type="continuationSeparator" w:id="0">
    <w:p w:rsidR="00F7373D" w:rsidP="00F7373D" w:rsidRDefault="00F7373D" w14:paraId="49858F06"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54B9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D82E98"/>
    <w:multiLevelType w:val="hybridMultilevel"/>
    <w:tmpl w:val="8A3487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32C424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E72B73"/>
    <w:multiLevelType w:val="hybridMultilevel"/>
    <w:tmpl w:val="33C211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23C098C"/>
    <w:multiLevelType w:val="multilevel"/>
    <w:tmpl w:val="FFFFFFFF"/>
    <w:lvl w:ilvl="0">
      <w:start w:val="1"/>
      <w:numFmt w:val="bullet"/>
      <w:lvlText w:val="●"/>
      <w:lvlJc w:val="left"/>
      <w:pPr>
        <w:ind w:left="1440" w:hanging="360"/>
      </w:pPr>
      <w:rPr>
        <w:rFonts w:ascii="Arial" w:hAnsi="Arial" w:eastAsia="Arial" w:cs="Arial"/>
        <w:color w:val="6E7C87"/>
        <w:sz w:val="30"/>
        <w:szCs w:val="3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DA0124F"/>
    <w:multiLevelType w:val="hybridMultilevel"/>
    <w:tmpl w:val="11FC3A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BF831E3"/>
    <w:multiLevelType w:val="multilevel"/>
    <w:tmpl w:val="FFFFFFFF"/>
    <w:lvl w:ilvl="0">
      <w:start w:val="1"/>
      <w:numFmt w:val="bullet"/>
      <w:lvlText w:val="●"/>
      <w:lvlJc w:val="left"/>
      <w:pPr>
        <w:ind w:left="1440" w:hanging="360"/>
      </w:pPr>
      <w:rPr>
        <w:rFonts w:ascii="Arial" w:hAnsi="Arial" w:eastAsia="Arial" w:cs="Arial"/>
        <w:color w:val="6E7C87"/>
        <w:sz w:val="30"/>
        <w:szCs w:val="3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EB538B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5425740">
    <w:abstractNumId w:val="6"/>
  </w:num>
  <w:num w:numId="2" w16cid:durableId="1385637795">
    <w:abstractNumId w:val="2"/>
  </w:num>
  <w:num w:numId="3" w16cid:durableId="528566555">
    <w:abstractNumId w:val="7"/>
  </w:num>
  <w:num w:numId="4" w16cid:durableId="1204252551">
    <w:abstractNumId w:val="4"/>
  </w:num>
  <w:num w:numId="5" w16cid:durableId="1857228910">
    <w:abstractNumId w:val="0"/>
  </w:num>
  <w:num w:numId="6" w16cid:durableId="42677149">
    <w:abstractNumId w:val="5"/>
  </w:num>
  <w:num w:numId="7" w16cid:durableId="1441026240">
    <w:abstractNumId w:val="1"/>
  </w:num>
  <w:num w:numId="8" w16cid:durableId="203567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E5"/>
    <w:rsid w:val="0000285E"/>
    <w:rsid w:val="000100C5"/>
    <w:rsid w:val="000A4156"/>
    <w:rsid w:val="000F0438"/>
    <w:rsid w:val="00103F50"/>
    <w:rsid w:val="001457DB"/>
    <w:rsid w:val="0017414E"/>
    <w:rsid w:val="001A3ECF"/>
    <w:rsid w:val="002141F0"/>
    <w:rsid w:val="002D6271"/>
    <w:rsid w:val="00312F43"/>
    <w:rsid w:val="003411B5"/>
    <w:rsid w:val="003812BC"/>
    <w:rsid w:val="003B10CA"/>
    <w:rsid w:val="004520FE"/>
    <w:rsid w:val="005548CE"/>
    <w:rsid w:val="00607788"/>
    <w:rsid w:val="006941B6"/>
    <w:rsid w:val="007A1FF1"/>
    <w:rsid w:val="007A43F0"/>
    <w:rsid w:val="007A47E8"/>
    <w:rsid w:val="007D159E"/>
    <w:rsid w:val="007F2569"/>
    <w:rsid w:val="007F7782"/>
    <w:rsid w:val="0082370F"/>
    <w:rsid w:val="00931DDE"/>
    <w:rsid w:val="00953164"/>
    <w:rsid w:val="00A11955"/>
    <w:rsid w:val="00AE7C64"/>
    <w:rsid w:val="00B27BD3"/>
    <w:rsid w:val="00C90EE5"/>
    <w:rsid w:val="00CE5FBE"/>
    <w:rsid w:val="00DA73F4"/>
    <w:rsid w:val="00E70433"/>
    <w:rsid w:val="00F7373D"/>
    <w:rsid w:val="00FC4D3C"/>
    <w:rsid w:val="0292D174"/>
    <w:rsid w:val="032F7115"/>
    <w:rsid w:val="06738692"/>
    <w:rsid w:val="07303528"/>
    <w:rsid w:val="099EB299"/>
    <w:rsid w:val="0AC6ECA5"/>
    <w:rsid w:val="0C5B16D8"/>
    <w:rsid w:val="0CA50AAF"/>
    <w:rsid w:val="0E40DB10"/>
    <w:rsid w:val="142557CB"/>
    <w:rsid w:val="161CEC7F"/>
    <w:rsid w:val="16C8812A"/>
    <w:rsid w:val="1719DA7D"/>
    <w:rsid w:val="17A984FD"/>
    <w:rsid w:val="1A460922"/>
    <w:rsid w:val="1B419373"/>
    <w:rsid w:val="1C71124D"/>
    <w:rsid w:val="1C94D4A6"/>
    <w:rsid w:val="1CDF4351"/>
    <w:rsid w:val="1CF464AB"/>
    <w:rsid w:val="1CF9E45E"/>
    <w:rsid w:val="1FF5DC7D"/>
    <w:rsid w:val="20286D64"/>
    <w:rsid w:val="20E6922E"/>
    <w:rsid w:val="21AEAD71"/>
    <w:rsid w:val="2312D0FE"/>
    <w:rsid w:val="249A71CC"/>
    <w:rsid w:val="25DC0EA3"/>
    <w:rsid w:val="2736208B"/>
    <w:rsid w:val="2862B833"/>
    <w:rsid w:val="2C4DD95F"/>
    <w:rsid w:val="2FC8156A"/>
    <w:rsid w:val="2FEA86B8"/>
    <w:rsid w:val="30765CBC"/>
    <w:rsid w:val="3163E5CB"/>
    <w:rsid w:val="3223FC7D"/>
    <w:rsid w:val="32B8942E"/>
    <w:rsid w:val="3322277A"/>
    <w:rsid w:val="352F5374"/>
    <w:rsid w:val="38469212"/>
    <w:rsid w:val="3DA8417C"/>
    <w:rsid w:val="3EABB46E"/>
    <w:rsid w:val="3EB1D55F"/>
    <w:rsid w:val="403A7597"/>
    <w:rsid w:val="408FC264"/>
    <w:rsid w:val="49BFAAB9"/>
    <w:rsid w:val="4B011064"/>
    <w:rsid w:val="4C830777"/>
    <w:rsid w:val="4D88C13D"/>
    <w:rsid w:val="4DA7466F"/>
    <w:rsid w:val="528457EF"/>
    <w:rsid w:val="566C77C9"/>
    <w:rsid w:val="5DD06497"/>
    <w:rsid w:val="5FE686F4"/>
    <w:rsid w:val="6187C797"/>
    <w:rsid w:val="6191BC53"/>
    <w:rsid w:val="6533E8F9"/>
    <w:rsid w:val="67EA1E96"/>
    <w:rsid w:val="698550B8"/>
    <w:rsid w:val="6BFD408D"/>
    <w:rsid w:val="6D6B4191"/>
    <w:rsid w:val="6D93002D"/>
    <w:rsid w:val="6E5FA276"/>
    <w:rsid w:val="70A3FA8A"/>
    <w:rsid w:val="73C561BB"/>
    <w:rsid w:val="75156806"/>
    <w:rsid w:val="756F5F17"/>
    <w:rsid w:val="7573FBD0"/>
    <w:rsid w:val="75A9BC79"/>
    <w:rsid w:val="763E79AD"/>
    <w:rsid w:val="77F467CA"/>
    <w:rsid w:val="7848EF74"/>
    <w:rsid w:val="7B8A66A6"/>
    <w:rsid w:val="7B903474"/>
    <w:rsid w:val="7D11E456"/>
    <w:rsid w:val="7D3375CF"/>
    <w:rsid w:val="7EDF5AC8"/>
    <w:rsid w:val="7F89CD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D01D"/>
  <w15:docId w15:val="{CE7ABD4C-DC5B-4414-A34C-88D9C94E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A4156"/>
    <w:pPr>
      <w:spacing w:line="240" w:lineRule="auto"/>
    </w:pPr>
  </w:style>
  <w:style w:type="paragraph" w:styleId="ListParagraph">
    <w:name w:val="List Paragraph"/>
    <w:basedOn w:val="Normal"/>
    <w:uiPriority w:val="34"/>
    <w:qFormat/>
    <w:rsid w:val="001A3ECF"/>
    <w:pPr>
      <w:ind w:left="720"/>
      <w:contextualSpacing/>
    </w:pPr>
  </w:style>
  <w:style w:type="paragraph" w:styleId="Header">
    <w:name w:val="header"/>
    <w:basedOn w:val="Normal"/>
    <w:link w:val="HeaderChar"/>
    <w:uiPriority w:val="99"/>
    <w:unhideWhenUsed/>
    <w:rsid w:val="00F7373D"/>
    <w:pPr>
      <w:tabs>
        <w:tab w:val="center" w:pos="4680"/>
        <w:tab w:val="right" w:pos="9360"/>
      </w:tabs>
      <w:spacing w:line="240" w:lineRule="auto"/>
    </w:pPr>
  </w:style>
  <w:style w:type="character" w:styleId="HeaderChar" w:customStyle="1">
    <w:name w:val="Header Char"/>
    <w:basedOn w:val="DefaultParagraphFont"/>
    <w:link w:val="Header"/>
    <w:uiPriority w:val="99"/>
    <w:rsid w:val="00F7373D"/>
  </w:style>
  <w:style w:type="paragraph" w:styleId="Footer">
    <w:name w:val="footer"/>
    <w:basedOn w:val="Normal"/>
    <w:link w:val="FooterChar"/>
    <w:uiPriority w:val="99"/>
    <w:unhideWhenUsed/>
    <w:rsid w:val="00F7373D"/>
    <w:pPr>
      <w:tabs>
        <w:tab w:val="center" w:pos="4680"/>
        <w:tab w:val="right" w:pos="9360"/>
      </w:tabs>
      <w:spacing w:line="240" w:lineRule="auto"/>
    </w:pPr>
  </w:style>
  <w:style w:type="character" w:styleId="FooterChar" w:customStyle="1">
    <w:name w:val="Footer Char"/>
    <w:basedOn w:val="DefaultParagraphFont"/>
    <w:link w:val="Footer"/>
    <w:uiPriority w:val="99"/>
    <w:rsid w:val="00F7373D"/>
  </w:style>
  <w:style w:type="character" w:styleId="normaltextrun" w:customStyle="1">
    <w:name w:val="normaltextrun"/>
    <w:basedOn w:val="DefaultParagraphFont"/>
    <w:rsid w:val="00F73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&#65279;<?xml version="1.0" encoding="utf-8"?><Relationships xmlns="http://schemas.openxmlformats.org/package/2006/relationships"><Relationship Type="http://schemas.openxmlformats.org/officeDocument/2006/relationships/hyperlink" Target="https://mcas-proxyweb.mcas.ms/certificate-checker?login=false&amp;originalUrl=http%3A%2F%2Fwww.nrel.gov.mcas.ms%2Fc2c%3FMcasTsid%3D20892&amp;McasCSRF=ad3a8f1cf5807f8c1a1a9a9bd9866b88672e78f51cad48cb3e80f2b6c568daad" TargetMode="External" Id="R2d99f68d6c2041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edBy xmlns="b078a8c4-3a19-4d0d-8bf4-ceaf701cb06e">
      <UserInfo>
        <DisplayName/>
        <AccountId xsi:nil="true"/>
        <AccountType/>
      </UserInfo>
    </ApprovedBy>
    <lcf76f155ced4ddcb4097134ff3c332f xmlns="b078a8c4-3a19-4d0d-8bf4-ceaf701cb06e">
      <Terms xmlns="http://schemas.microsoft.com/office/infopath/2007/PartnerControls"/>
    </lcf76f155ced4ddcb4097134ff3c332f>
    <TaxCatchAll xmlns="0a20205c-0631-4ff0-81c6-46eee12fe7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789A95C2C144DAEDE9671491BC3D5" ma:contentTypeVersion="16" ma:contentTypeDescription="Create a new document." ma:contentTypeScope="" ma:versionID="378ffacf845a80b193b94f48f68735c1">
  <xsd:schema xmlns:xsd="http://www.w3.org/2001/XMLSchema" xmlns:xs="http://www.w3.org/2001/XMLSchema" xmlns:p="http://schemas.microsoft.com/office/2006/metadata/properties" xmlns:ns2="b078a8c4-3a19-4d0d-8bf4-ceaf701cb06e" xmlns:ns3="45586b8d-cf79-482f-b8f4-38ad0fd0bb8b" xmlns:ns4="0a20205c-0631-4ff0-81c6-46eee12fe7e9" targetNamespace="http://schemas.microsoft.com/office/2006/metadata/properties" ma:root="true" ma:fieldsID="91201c395f5851e3e1c1c0d4e2d34e72" ns2:_="" ns3:_="" ns4:_="">
    <xsd:import namespace="b078a8c4-3a19-4d0d-8bf4-ceaf701cb06e"/>
    <xsd:import namespace="45586b8d-cf79-482f-b8f4-38ad0fd0bb8b"/>
    <xsd:import namespace="0a20205c-0631-4ff0-81c6-46eee12fe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ApprovedB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8a8c4-3a19-4d0d-8bf4-ceaf701cb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ApprovedBy" ma:index="22" nillable="true" ma:displayName="Approved By" ma:description="Green lit by reviewer/modifier"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586b8d-cf79-482f-b8f4-38ad0fd0bb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0db175c-2f1c-433d-aa79-7a9d82748c75}" ma:internalName="TaxCatchAll" ma:showField="CatchAllData" ma:web="45586b8d-cf79-482f-b8f4-38ad0fd0b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B2F00-3420-4BB9-BE6A-5EB715A21C3B}">
  <ds:schemaRefs>
    <ds:schemaRef ds:uri="http://schemas.microsoft.com/office/2006/documentManagement/types"/>
    <ds:schemaRef ds:uri="45586b8d-cf79-482f-b8f4-38ad0fd0bb8b"/>
    <ds:schemaRef ds:uri="0a20205c-0631-4ff0-81c6-46eee12fe7e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b078a8c4-3a19-4d0d-8bf4-ceaf701cb06e"/>
    <ds:schemaRef ds:uri="http://www.w3.org/XML/1998/namespace"/>
    <ds:schemaRef ds:uri="http://purl.org/dc/dcmitype/"/>
  </ds:schemaRefs>
</ds:datastoreItem>
</file>

<file path=customXml/itemProps2.xml><?xml version="1.0" encoding="utf-8"?>
<ds:datastoreItem xmlns:ds="http://schemas.openxmlformats.org/officeDocument/2006/customXml" ds:itemID="{03A7D6D3-C5B3-4DE2-99A4-AE2FE7CAA20A}">
  <ds:schemaRefs>
    <ds:schemaRef ds:uri="http://schemas.microsoft.com/sharepoint/v3/contenttype/forms"/>
  </ds:schemaRefs>
</ds:datastoreItem>
</file>

<file path=customXml/itemProps3.xml><?xml version="1.0" encoding="utf-8"?>
<ds:datastoreItem xmlns:ds="http://schemas.openxmlformats.org/officeDocument/2006/customXml" ds:itemID="{E1DE157E-D1A4-4384-B8BF-ED993C5F1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8a8c4-3a19-4d0d-8bf4-ceaf701cb06e"/>
    <ds:schemaRef ds:uri="45586b8d-cf79-482f-b8f4-38ad0fd0bb8b"/>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Sipiora, Austin</lastModifiedBy>
  <revision>36</revision>
  <dcterms:created xsi:type="dcterms:W3CDTF">2024-03-29T15:46:00.0000000Z</dcterms:created>
  <dcterms:modified xsi:type="dcterms:W3CDTF">2024-06-18T22:23:51.8998336Z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0x010100338789A95C2C144DAEDE9671491BC3D5</vt:lpwstr>
  </property>
  <property fmtid="{D5CDD505-2E9C-101B-9397-08002B2CF9AE}" pid="3" name="MediaServiceImageTags">
    <vt:lpwstr/>
  </property>
  <property fmtid="{D5CDD505-2E9C-101B-9397-08002B2CF9AE}" pid="4" name="MSIP_Label_95965d95-ecc0-4720-b759-1f33c42ed7da_Enabled">
    <vt:lpwstr>true</vt:lpwstr>
  </property>
  <property fmtid="{D5CDD505-2E9C-101B-9397-08002B2CF9AE}" pid="5" name="MSIP_Label_95965d95-ecc0-4720-b759-1f33c42ed7da_SetDate">
    <vt:lpwstr>2024-05-21T21:46:19Z</vt:lpwstr>
  </property>
  <property fmtid="{D5CDD505-2E9C-101B-9397-08002B2CF9AE}" pid="6" name="MSIP_Label_95965d95-ecc0-4720-b759-1f33c42ed7da_Method">
    <vt:lpwstr>Standard</vt:lpwstr>
  </property>
  <property fmtid="{D5CDD505-2E9C-101B-9397-08002B2CF9AE}" pid="7" name="MSIP_Label_95965d95-ecc0-4720-b759-1f33c42ed7da_Name">
    <vt:lpwstr>General</vt:lpwstr>
  </property>
  <property fmtid="{D5CDD505-2E9C-101B-9397-08002B2CF9AE}" pid="8" name="MSIP_Label_95965d95-ecc0-4720-b759-1f33c42ed7da_SiteId">
    <vt:lpwstr>a0f29d7e-28cd-4f54-8442-7885aee7c080</vt:lpwstr>
  </property>
  <property fmtid="{D5CDD505-2E9C-101B-9397-08002B2CF9AE}" pid="9" name="MSIP_Label_95965d95-ecc0-4720-b759-1f33c42ed7da_ActionId">
    <vt:lpwstr>b979d71e-ef71-4bd3-9858-a6ebb35ad2e0</vt:lpwstr>
  </property>
  <property fmtid="{D5CDD505-2E9C-101B-9397-08002B2CF9AE}" pid="10" name="MSIP_Label_95965d95-ecc0-4720-b759-1f33c42ed7da_ContentBits">
    <vt:lpwstr>0</vt:lpwstr>
  </property>
</Properties>
</file>